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05A9C" w14:textId="6C02E5CA"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505222">
        <w:rPr>
          <w:rFonts w:ascii="Arial" w:hAnsi="Arial" w:cs="Arial"/>
          <w:b/>
        </w:rPr>
        <w:t>2-bis</w:t>
      </w:r>
      <w:r w:rsidR="008F504A" w:rsidRPr="008F504A">
        <w:rPr>
          <w:rFonts w:ascii="Arial" w:hAnsi="Arial" w:cs="Arial"/>
          <w:b/>
        </w:rPr>
        <w:t>-e</w:t>
      </w:r>
      <w:r>
        <w:rPr>
          <w:rFonts w:ascii="Arial" w:hAnsi="Arial" w:cs="Arial"/>
          <w:b/>
        </w:rPr>
        <w:tab/>
        <w:t>S6-</w:t>
      </w:r>
      <w:r w:rsidR="00490210">
        <w:rPr>
          <w:rFonts w:ascii="Arial" w:hAnsi="Arial" w:cs="Arial"/>
          <w:b/>
        </w:rPr>
        <w:t>2</w:t>
      </w:r>
      <w:r w:rsidR="001F5187">
        <w:rPr>
          <w:rFonts w:ascii="Arial" w:hAnsi="Arial" w:cs="Arial"/>
          <w:b/>
        </w:rPr>
        <w:t>30037</w:t>
      </w:r>
    </w:p>
    <w:p w14:paraId="52E0D6DB" w14:textId="5BB918B4" w:rsidR="009B376A" w:rsidRPr="009B376A" w:rsidRDefault="008B0538" w:rsidP="009B376A">
      <w:pPr>
        <w:pBdr>
          <w:bottom w:val="single" w:sz="4" w:space="1" w:color="auto"/>
        </w:pBdr>
        <w:tabs>
          <w:tab w:val="right" w:pos="9214"/>
        </w:tabs>
        <w:rPr>
          <w:rFonts w:ascii="Arial" w:hAnsi="Arial" w:cs="Arial"/>
          <w:b/>
        </w:rPr>
      </w:pPr>
      <w:r>
        <w:rPr>
          <w:rFonts w:ascii="Arial" w:hAnsi="Arial" w:cs="Arial"/>
          <w:b/>
        </w:rPr>
        <w:t>e</w:t>
      </w:r>
      <w:r w:rsidR="00E825FC" w:rsidRPr="00E825FC">
        <w:rPr>
          <w:rFonts w:ascii="Arial" w:hAnsi="Arial" w:cs="Arial"/>
          <w:b/>
        </w:rPr>
        <w:t xml:space="preserve">-meeting, </w:t>
      </w:r>
      <w:r w:rsidR="004908D7">
        <w:rPr>
          <w:rFonts w:ascii="Arial" w:hAnsi="Arial" w:cs="Arial"/>
          <w:b/>
        </w:rPr>
        <w:t>1</w:t>
      </w:r>
      <w:r w:rsidR="00736290">
        <w:rPr>
          <w:rFonts w:ascii="Arial" w:hAnsi="Arial" w:cs="Arial"/>
          <w:b/>
        </w:rPr>
        <w:t>1</w:t>
      </w:r>
      <w:r w:rsidR="004908D7" w:rsidRPr="004908D7">
        <w:rPr>
          <w:rFonts w:ascii="Arial" w:hAnsi="Arial" w:cs="Arial"/>
          <w:b/>
          <w:vertAlign w:val="superscript"/>
        </w:rPr>
        <w:t>th</w:t>
      </w:r>
      <w:r w:rsidR="009C1E60" w:rsidRPr="009C1E60">
        <w:rPr>
          <w:rFonts w:ascii="Arial" w:hAnsi="Arial" w:cs="Arial"/>
          <w:b/>
        </w:rPr>
        <w:t xml:space="preserve"> – </w:t>
      </w:r>
      <w:r w:rsidR="00505222">
        <w:rPr>
          <w:rFonts w:ascii="Arial" w:hAnsi="Arial" w:cs="Arial"/>
          <w:b/>
        </w:rPr>
        <w:t>2</w:t>
      </w:r>
      <w:r w:rsidR="004908D7">
        <w:rPr>
          <w:rFonts w:ascii="Arial" w:hAnsi="Arial" w:cs="Arial"/>
          <w:b/>
        </w:rPr>
        <w:t>0</w:t>
      </w:r>
      <w:r w:rsidR="004908D7" w:rsidRPr="004908D7">
        <w:rPr>
          <w:rFonts w:ascii="Arial" w:hAnsi="Arial" w:cs="Arial"/>
          <w:b/>
          <w:vertAlign w:val="superscript"/>
        </w:rPr>
        <w:t>th</w:t>
      </w:r>
      <w:r w:rsidR="004E327A">
        <w:rPr>
          <w:rFonts w:ascii="Arial" w:hAnsi="Arial" w:cs="Arial"/>
          <w:b/>
        </w:rPr>
        <w:t xml:space="preserve"> </w:t>
      </w:r>
      <w:r w:rsidR="00505222">
        <w:rPr>
          <w:rFonts w:ascii="Arial" w:hAnsi="Arial" w:cs="Arial"/>
          <w:b/>
        </w:rPr>
        <w:t>January 2023</w:t>
      </w:r>
      <w:r w:rsidR="00BD703E" w:rsidRPr="00BD703E">
        <w:rPr>
          <w:rFonts w:ascii="Arial" w:hAnsi="Arial" w:cs="Arial"/>
          <w:b/>
        </w:rPr>
        <w:tab/>
        <w:t>(revision of S6-</w:t>
      </w:r>
      <w:r w:rsidR="00490210">
        <w:rPr>
          <w:rFonts w:ascii="Arial" w:hAnsi="Arial" w:cs="Arial"/>
          <w:b/>
        </w:rPr>
        <w:t>2</w:t>
      </w:r>
      <w:r w:rsidR="00505222">
        <w:rPr>
          <w:rFonts w:ascii="Arial" w:hAnsi="Arial" w:cs="Arial"/>
          <w:b/>
        </w:rPr>
        <w:t>3</w:t>
      </w:r>
      <w:r w:rsidR="00BD703E" w:rsidRPr="00BD703E">
        <w:rPr>
          <w:rFonts w:ascii="Arial" w:hAnsi="Arial" w:cs="Arial"/>
          <w:b/>
        </w:rPr>
        <w:t>xxxx)</w:t>
      </w:r>
    </w:p>
    <w:p w14:paraId="169F74A4" w14:textId="77777777" w:rsidR="00A45CBF" w:rsidRDefault="00A45CBF" w:rsidP="00A45CBF">
      <w:pPr>
        <w:rPr>
          <w:rFonts w:ascii="Arial" w:hAnsi="Arial"/>
        </w:rPr>
      </w:pPr>
    </w:p>
    <w:p w14:paraId="7E4A6C53" w14:textId="1048A399"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05222">
        <w:rPr>
          <w:rFonts w:ascii="Arial" w:eastAsia="SimSun" w:hAnsi="Arial"/>
        </w:rPr>
        <w:t>FirstNet</w:t>
      </w:r>
    </w:p>
    <w:p w14:paraId="082AA790" w14:textId="615E5B3C"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505222">
        <w:rPr>
          <w:rFonts w:ascii="Arial" w:eastAsia="SimSun" w:hAnsi="Arial"/>
        </w:rPr>
        <w:t>Discussion: Architecture for LMR-MCS location information exchange</w:t>
      </w:r>
    </w:p>
    <w:p w14:paraId="676AF915" w14:textId="3A06E868" w:rsidR="00F613B4"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F41CFE">
        <w:rPr>
          <w:rFonts w:ascii="Arial" w:eastAsia="SimSun" w:hAnsi="Arial"/>
        </w:rPr>
        <w:t>8.4</w:t>
      </w:r>
    </w:p>
    <w:p w14:paraId="47EAF73D" w14:textId="19C9E5D9" w:rsidR="00BB43C1" w:rsidRPr="007564A7" w:rsidRDefault="00BB43C1" w:rsidP="007564A7">
      <w:pPr>
        <w:tabs>
          <w:tab w:val="left" w:pos="1701"/>
        </w:tabs>
        <w:rPr>
          <w:rFonts w:ascii="Arial" w:eastAsia="SimSun" w:hAnsi="Arial"/>
        </w:rPr>
      </w:pPr>
      <w:r>
        <w:rPr>
          <w:rFonts w:ascii="Arial" w:eastAsia="SimSun" w:hAnsi="Arial"/>
        </w:rPr>
        <w:t xml:space="preserve">Document for: </w:t>
      </w:r>
      <w:r>
        <w:rPr>
          <w:rFonts w:ascii="Arial" w:eastAsia="SimSun" w:hAnsi="Arial"/>
        </w:rPr>
        <w:tab/>
        <w:t>Agreement</w:t>
      </w:r>
    </w:p>
    <w:p w14:paraId="0DE27632" w14:textId="299CACE1"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505222">
        <w:rPr>
          <w:rFonts w:ascii="Arial" w:eastAsia="SimSun" w:hAnsi="Arial"/>
        </w:rPr>
        <w:t>Michael.Dolan@FirstNet.gov</w:t>
      </w:r>
      <w:r w:rsidR="003220E1">
        <w:rPr>
          <w:rFonts w:ascii="Arial" w:eastAsia="SimSun" w:hAnsi="Arial"/>
        </w:rPr>
        <w:t xml:space="preserve"> </w:t>
      </w:r>
    </w:p>
    <w:p w14:paraId="43DD0E4B" w14:textId="77777777" w:rsidR="00A45CBF" w:rsidRDefault="00A45CBF" w:rsidP="00A45CBF">
      <w:pPr>
        <w:pBdr>
          <w:bottom w:val="single" w:sz="6" w:space="1" w:color="auto"/>
        </w:pBdr>
      </w:pPr>
    </w:p>
    <w:p w14:paraId="127A1A95" w14:textId="2A6E3321" w:rsidR="002C3678" w:rsidRDefault="002C3678" w:rsidP="002C3678">
      <w:pPr>
        <w:spacing w:after="200" w:line="276" w:lineRule="auto"/>
        <w:rPr>
          <w:rFonts w:ascii="Arial" w:eastAsia="Calibri" w:hAnsi="Arial" w:cs="Arial"/>
          <w:i/>
          <w:sz w:val="22"/>
          <w:szCs w:val="22"/>
          <w:lang w:val="nl-NL"/>
        </w:rPr>
      </w:pPr>
      <w:r w:rsidRPr="00505222">
        <w:rPr>
          <w:rFonts w:ascii="Arial" w:eastAsia="Calibri" w:hAnsi="Arial" w:cs="Arial"/>
          <w:b/>
          <w:bCs/>
          <w:i/>
          <w:sz w:val="22"/>
          <w:szCs w:val="22"/>
          <w:lang w:val="nl-NL"/>
        </w:rPr>
        <w:t>Abstract</w:t>
      </w:r>
      <w:r w:rsidRPr="002C3678">
        <w:rPr>
          <w:rFonts w:ascii="Arial" w:eastAsia="Calibri" w:hAnsi="Arial" w:cs="Arial"/>
          <w:i/>
          <w:sz w:val="22"/>
          <w:szCs w:val="22"/>
          <w:lang w:val="nl-NL"/>
        </w:rPr>
        <w:t xml:space="preserve">: </w:t>
      </w:r>
      <w:r w:rsidR="00505222">
        <w:rPr>
          <w:rFonts w:ascii="Arial" w:eastAsia="Calibri" w:hAnsi="Arial" w:cs="Arial"/>
          <w:i/>
          <w:sz w:val="22"/>
          <w:szCs w:val="22"/>
          <w:lang w:val="nl-NL"/>
        </w:rPr>
        <w:t>This paper offers three possible architectures for location information exchange between an LMR system and a 3GPP system. The three architectures are described and evaluated. A comparison table is provided</w:t>
      </w:r>
      <w:r w:rsidR="005D7327">
        <w:rPr>
          <w:rFonts w:ascii="Arial" w:eastAsia="Calibri" w:hAnsi="Arial" w:cs="Arial"/>
          <w:i/>
          <w:sz w:val="22"/>
          <w:szCs w:val="22"/>
          <w:lang w:val="nl-NL"/>
        </w:rPr>
        <w:t>, several observations are made</w:t>
      </w:r>
      <w:r w:rsidR="00505222">
        <w:rPr>
          <w:rFonts w:ascii="Arial" w:eastAsia="Calibri" w:hAnsi="Arial" w:cs="Arial"/>
          <w:i/>
          <w:sz w:val="22"/>
          <w:szCs w:val="22"/>
          <w:lang w:val="nl-NL"/>
        </w:rPr>
        <w:t xml:space="preserve"> and the conclusion section offers a recommendation for choice of the architecture.</w:t>
      </w:r>
    </w:p>
    <w:p w14:paraId="0D165622" w14:textId="58D46EEE" w:rsidR="00505222" w:rsidRDefault="001E4829" w:rsidP="00505222">
      <w:pPr>
        <w:pStyle w:val="Heading1"/>
        <w:rPr>
          <w:rFonts w:eastAsia="Calibri"/>
          <w:lang w:val="nl-NL"/>
        </w:rPr>
      </w:pPr>
      <w:r>
        <w:rPr>
          <w:rFonts w:eastAsia="Calibri"/>
          <w:lang w:val="nl-NL"/>
        </w:rPr>
        <w:t xml:space="preserve">1. </w:t>
      </w:r>
      <w:r w:rsidR="00505222">
        <w:rPr>
          <w:rFonts w:eastAsia="Calibri"/>
          <w:lang w:val="nl-NL"/>
        </w:rPr>
        <w:t>Introduction</w:t>
      </w:r>
    </w:p>
    <w:p w14:paraId="7F6633C9" w14:textId="677D2772" w:rsidR="00505222" w:rsidRDefault="00505222" w:rsidP="00505222">
      <w:pPr>
        <w:rPr>
          <w:rFonts w:eastAsia="Calibri"/>
          <w:lang w:val="nl-NL"/>
        </w:rPr>
      </w:pPr>
      <w:r>
        <w:rPr>
          <w:rFonts w:eastAsia="Calibri"/>
          <w:lang w:val="nl-NL"/>
        </w:rPr>
        <w:t>A critical element of public safety is situational awareness – the ability to know what is going on around you as you fight the fire or apprehend the suspect. A major portion of situational awareness is knowing the location of other first responders. LMR and 3GPP systems need to cooperate and interwork for not only voice and data, but also location</w:t>
      </w:r>
      <w:r w:rsidR="001E4829">
        <w:rPr>
          <w:rFonts w:eastAsia="Calibri"/>
          <w:lang w:val="nl-NL"/>
        </w:rPr>
        <w:t xml:space="preserve">. Some first responders may be using LMR-based equipment while others use 3GPP-based equipment. The first responder using 3GPP-based equipment </w:t>
      </w:r>
      <w:r w:rsidR="00773472">
        <w:rPr>
          <w:rFonts w:eastAsia="Calibri"/>
          <w:lang w:val="nl-NL"/>
        </w:rPr>
        <w:t xml:space="preserve">has a practical </w:t>
      </w:r>
      <w:r w:rsidR="001E4829">
        <w:rPr>
          <w:rFonts w:eastAsia="Calibri"/>
          <w:lang w:val="nl-NL"/>
        </w:rPr>
        <w:t>need to know where other first responders are, even when the other first responders are using LMR-based equipment and vice-versa.</w:t>
      </w:r>
    </w:p>
    <w:p w14:paraId="475F3EAB" w14:textId="04AA5E07" w:rsidR="00773472" w:rsidRDefault="00773472" w:rsidP="00505222">
      <w:pPr>
        <w:rPr>
          <w:rFonts w:eastAsia="Calibri"/>
          <w:lang w:val="nl-NL"/>
        </w:rPr>
      </w:pPr>
      <w:r>
        <w:rPr>
          <w:rFonts w:eastAsia="Calibri"/>
          <w:lang w:val="nl-NL"/>
        </w:rPr>
        <w:t>Not all LMR systems support the gathering of location information</w:t>
      </w:r>
      <w:r w:rsidR="00A44549">
        <w:rPr>
          <w:rFonts w:eastAsia="Calibri"/>
          <w:lang w:val="nl-NL"/>
        </w:rPr>
        <w:t>; nevertheless, the 3GPP MCX system must provide the ability to send and receive location information to and from LMR systems that have a location information capability.</w:t>
      </w:r>
    </w:p>
    <w:p w14:paraId="6E2D2F77" w14:textId="1BD7E345" w:rsidR="001E4829" w:rsidRDefault="001E4829" w:rsidP="00505222">
      <w:pPr>
        <w:rPr>
          <w:rFonts w:eastAsia="Calibri"/>
          <w:lang w:val="nl-NL"/>
        </w:rPr>
      </w:pPr>
      <w:r>
        <w:rPr>
          <w:rFonts w:eastAsia="Calibri"/>
          <w:lang w:val="nl-NL"/>
        </w:rPr>
        <w:t>3GPP must establish an architecture that supports the standardized exchange of location information in both directions between LMR systems and 3GPP systems.</w:t>
      </w:r>
    </w:p>
    <w:p w14:paraId="7CC21D1A" w14:textId="32326635" w:rsidR="001E4829" w:rsidRDefault="001E4829" w:rsidP="001E4829">
      <w:pPr>
        <w:pStyle w:val="Heading1"/>
        <w:rPr>
          <w:rFonts w:eastAsia="Calibri"/>
          <w:lang w:val="nl-NL"/>
        </w:rPr>
      </w:pPr>
      <w:r>
        <w:rPr>
          <w:rFonts w:eastAsia="Calibri"/>
          <w:lang w:val="nl-NL"/>
        </w:rPr>
        <w:t>2. Architecture candidates</w:t>
      </w:r>
    </w:p>
    <w:p w14:paraId="5287D93E" w14:textId="370488BF" w:rsidR="001E4829" w:rsidRDefault="001E4829" w:rsidP="001E4829">
      <w:pPr>
        <w:rPr>
          <w:rFonts w:eastAsia="Calibri"/>
          <w:lang w:val="nl-NL"/>
        </w:rPr>
      </w:pPr>
      <w:r>
        <w:rPr>
          <w:rFonts w:eastAsia="Calibri"/>
          <w:lang w:val="nl-NL"/>
        </w:rPr>
        <w:t>There are three architecture candidates examined in this paper:</w:t>
      </w:r>
    </w:p>
    <w:p w14:paraId="43FED4B6" w14:textId="1B989CCE" w:rsidR="001E4829" w:rsidRDefault="001E4829" w:rsidP="001E4829">
      <w:pPr>
        <w:pStyle w:val="ListBullet"/>
        <w:numPr>
          <w:ilvl w:val="0"/>
          <w:numId w:val="4"/>
        </w:numPr>
        <w:ind w:left="568" w:hanging="284"/>
        <w:rPr>
          <w:rFonts w:eastAsia="Calibri"/>
          <w:lang w:val="nl-NL"/>
        </w:rPr>
      </w:pPr>
      <w:r>
        <w:rPr>
          <w:rFonts w:eastAsia="Calibri"/>
          <w:lang w:val="nl-NL"/>
        </w:rPr>
        <w:t>Use the LMS-LMS interface between the 3GPP LMS and an LMR location function.</w:t>
      </w:r>
    </w:p>
    <w:p w14:paraId="48C43937" w14:textId="1CFD1A85" w:rsidR="001E4829" w:rsidRDefault="001E4829" w:rsidP="001E4829">
      <w:pPr>
        <w:pStyle w:val="ListBullet"/>
        <w:numPr>
          <w:ilvl w:val="0"/>
          <w:numId w:val="4"/>
        </w:numPr>
        <w:ind w:left="568" w:hanging="284"/>
        <w:rPr>
          <w:rFonts w:eastAsia="Calibri"/>
          <w:lang w:val="nl-NL"/>
        </w:rPr>
      </w:pPr>
      <w:r>
        <w:rPr>
          <w:rFonts w:eastAsia="Calibri"/>
          <w:lang w:val="nl-NL"/>
        </w:rPr>
        <w:t>Use the IWF-2 interface between the IWF and the MCData server to transparently exchange location requests and responses. Modify the MCData server to recognize SDS messages containing location requests/responses and proxy those requests/responses to the LMS.</w:t>
      </w:r>
    </w:p>
    <w:p w14:paraId="34EF1ECF" w14:textId="748B5842" w:rsidR="001E4829" w:rsidRPr="001E4829" w:rsidRDefault="001E4829" w:rsidP="001E4829">
      <w:pPr>
        <w:pStyle w:val="ListBullet"/>
        <w:numPr>
          <w:ilvl w:val="0"/>
          <w:numId w:val="4"/>
        </w:numPr>
        <w:ind w:left="568" w:hanging="284"/>
        <w:rPr>
          <w:rFonts w:eastAsia="Calibri"/>
          <w:lang w:val="nl-NL"/>
        </w:rPr>
      </w:pPr>
      <w:r>
        <w:rPr>
          <w:rFonts w:eastAsia="Calibri"/>
          <w:lang w:val="nl-NL"/>
        </w:rPr>
        <w:t>Allow the LMR system to create an application on the 3GPP UE that interacts with the LMR location function</w:t>
      </w:r>
      <w:r w:rsidR="001D38E1">
        <w:rPr>
          <w:rFonts w:eastAsia="Calibri"/>
          <w:lang w:val="nl-NL"/>
        </w:rPr>
        <w:t xml:space="preserve"> to send 3GPP location requests/responses to the LMR system. </w:t>
      </w:r>
    </w:p>
    <w:p w14:paraId="4436A06A" w14:textId="3D4CA59E" w:rsidR="001E4829" w:rsidRDefault="001D38E1" w:rsidP="00505222">
      <w:pPr>
        <w:rPr>
          <w:rFonts w:eastAsia="Calibri"/>
          <w:lang w:val="nl-NL"/>
        </w:rPr>
      </w:pPr>
      <w:r>
        <w:rPr>
          <w:rFonts w:eastAsia="Calibri"/>
          <w:lang w:val="nl-NL"/>
        </w:rPr>
        <w:t>The following sections provide an architectural drawing for each of these options and a list of pros and cons for each.</w:t>
      </w:r>
    </w:p>
    <w:p w14:paraId="0ABAE567" w14:textId="764C2515" w:rsidR="001D38E1" w:rsidRDefault="001D38E1" w:rsidP="001D38E1">
      <w:pPr>
        <w:pStyle w:val="Heading2"/>
        <w:rPr>
          <w:rFonts w:eastAsia="Calibri"/>
          <w:lang w:val="nl-NL"/>
        </w:rPr>
      </w:pPr>
      <w:r>
        <w:rPr>
          <w:rFonts w:eastAsia="Calibri"/>
          <w:lang w:val="nl-NL"/>
        </w:rPr>
        <w:t xml:space="preserve">2.1 </w:t>
      </w:r>
      <w:r w:rsidR="000E2077">
        <w:rPr>
          <w:rFonts w:eastAsia="Calibri"/>
          <w:lang w:val="nl-NL"/>
        </w:rPr>
        <w:t xml:space="preserve">Solution 1: </w:t>
      </w:r>
      <w:r>
        <w:rPr>
          <w:rFonts w:eastAsia="Calibri"/>
          <w:lang w:val="nl-NL"/>
        </w:rPr>
        <w:t>Use the LMS-LMS interface</w:t>
      </w:r>
    </w:p>
    <w:p w14:paraId="407A63EF" w14:textId="28374D64" w:rsidR="001D38E1" w:rsidRPr="00505222" w:rsidRDefault="00A44549" w:rsidP="00505222">
      <w:pPr>
        <w:rPr>
          <w:rFonts w:eastAsia="Calibri"/>
          <w:lang w:val="nl-NL"/>
        </w:rPr>
      </w:pPr>
      <w:r>
        <w:t>This solution introduces the IWF-4 reference pointer which will use the LMS-LMS interface messaging unchanged.</w:t>
      </w:r>
    </w:p>
    <w:p w14:paraId="715A769B" w14:textId="68DB8870" w:rsidR="00A45CBF" w:rsidRDefault="00EF3EA5" w:rsidP="00A45CBF">
      <w:pPr>
        <w:rPr>
          <w:lang w:val="nl-NL"/>
        </w:rPr>
      </w:pPr>
      <w:r>
        <w:rPr>
          <w:lang w:val="nl-NL"/>
        </w:rPr>
        <w:t>This solution views the LMR location function as a logical function within an LMR system. It can be viewed as either a capability of the IWF</w:t>
      </w:r>
      <w:r w:rsidR="00AF3DFA">
        <w:rPr>
          <w:lang w:val="nl-NL"/>
        </w:rPr>
        <w:t xml:space="preserve"> as shown in Figure 2.1-1 or as a separate function within the LMR system and external to the IWF as shown in Figure 2.1-2. Both views of this solution are logically equivalent, since 3GPP places no restrictions on the </w:t>
      </w:r>
      <w:r w:rsidR="00AF3DFA">
        <w:rPr>
          <w:lang w:val="nl-NL"/>
        </w:rPr>
        <w:lastRenderedPageBreak/>
        <w:t>design of the LMR system. The IWF-4 interface is used for communicating location information bidirectionally between the LMR system and the 3GPP system.</w:t>
      </w:r>
    </w:p>
    <w:p w14:paraId="12D8EA52" w14:textId="5CC1664A" w:rsidR="00AF3DFA" w:rsidRPr="002C3678" w:rsidRDefault="00AF3DFA" w:rsidP="00AF3DFA">
      <w:pPr>
        <w:jc w:val="center"/>
        <w:rPr>
          <w:lang w:val="nl-NL"/>
        </w:rPr>
      </w:pPr>
      <w:r>
        <w:object w:dxaOrig="5360" w:dyaOrig="8800" w14:anchorId="730D3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370.35pt" o:ole="">
            <v:imagedata r:id="rId7" o:title=""/>
          </v:shape>
          <o:OLEObject Type="Embed" ProgID="Visio.Drawing.11" ShapeID="_x0000_i1025" DrawAspect="Content" ObjectID="_1734505422" r:id="rId8"/>
        </w:object>
      </w:r>
    </w:p>
    <w:p w14:paraId="09B71B65" w14:textId="68FAAF88" w:rsidR="00AF3DFA" w:rsidRPr="00EA26B3" w:rsidRDefault="00AF3DFA" w:rsidP="00AF3DFA">
      <w:pPr>
        <w:pStyle w:val="TF"/>
      </w:pPr>
      <w:r>
        <w:t>Figure 2.1</w:t>
      </w:r>
      <w:r w:rsidRPr="00EA26B3">
        <w:t xml:space="preserve">-1: </w:t>
      </w:r>
      <w:r w:rsidR="00E1130B">
        <w:t xml:space="preserve">Solution 1a - </w:t>
      </w:r>
      <w:r>
        <w:t>LMR location function considered a capability of the IWF</w:t>
      </w:r>
    </w:p>
    <w:p w14:paraId="36850628" w14:textId="3EFA6366" w:rsidR="00A45CBF" w:rsidRDefault="00A45CBF" w:rsidP="00A45CBF"/>
    <w:p w14:paraId="2E9E1A44" w14:textId="2810F46D" w:rsidR="00AF3DFA" w:rsidRPr="002C3678" w:rsidRDefault="00AF3DFA" w:rsidP="00AF3DFA">
      <w:pPr>
        <w:jc w:val="center"/>
        <w:rPr>
          <w:lang w:val="nl-NL"/>
        </w:rPr>
      </w:pPr>
      <w:r>
        <w:object w:dxaOrig="5360" w:dyaOrig="9810" w14:anchorId="4AF18592">
          <v:shape id="_x0000_i1026" type="#_x0000_t75" style="width:226pt;height:413pt" o:ole="">
            <v:imagedata r:id="rId9" o:title=""/>
          </v:shape>
          <o:OLEObject Type="Embed" ProgID="Visio.Drawing.11" ShapeID="_x0000_i1026" DrawAspect="Content" ObjectID="_1734505423" r:id="rId10"/>
        </w:object>
      </w:r>
    </w:p>
    <w:p w14:paraId="02626F95" w14:textId="2BF36D3C" w:rsidR="00AF3DFA" w:rsidRPr="00EA26B3" w:rsidRDefault="00AF3DFA" w:rsidP="00AF3DFA">
      <w:pPr>
        <w:pStyle w:val="TF"/>
      </w:pPr>
      <w:r>
        <w:t>Figure 2.1</w:t>
      </w:r>
      <w:r w:rsidRPr="00EA26B3">
        <w:t>-</w:t>
      </w:r>
      <w:r>
        <w:t>2</w:t>
      </w:r>
      <w:r w:rsidRPr="00EA26B3">
        <w:t xml:space="preserve">: </w:t>
      </w:r>
      <w:r w:rsidR="00E1130B">
        <w:t xml:space="preserve">Solution 1b - </w:t>
      </w:r>
      <w:r>
        <w:t>LMR location function considered external to the IWF</w:t>
      </w:r>
    </w:p>
    <w:p w14:paraId="4CF1DAB5" w14:textId="0A6546F6" w:rsidR="00AF3DFA" w:rsidRDefault="00AF3DFA" w:rsidP="00AF3DFA">
      <w:r>
        <w:t>The IWF</w:t>
      </w:r>
      <w:r>
        <w:noBreakHyphen/>
        <w:t>4</w:t>
      </w:r>
      <w:r w:rsidRPr="003E5F68">
        <w:t xml:space="preserve"> reference point</w:t>
      </w:r>
      <w:r>
        <w:t xml:space="preserve"> </w:t>
      </w:r>
      <w:r w:rsidRPr="003E5F68">
        <w:t xml:space="preserve">provides </w:t>
      </w:r>
      <w:r>
        <w:t>location information exchange between an LMR system and the MC system</w:t>
      </w:r>
      <w:r w:rsidRPr="003E5F68">
        <w:t>.</w:t>
      </w:r>
      <w:r>
        <w:t xml:space="preserve"> IWF</w:t>
      </w:r>
      <w:r>
        <w:noBreakHyphen/>
        <w:t>4 is based upon CSC</w:t>
      </w:r>
      <w:r>
        <w:noBreakHyphen/>
        <w:t>22, as defined in 3GPP TS 23.280 [5].</w:t>
      </w:r>
    </w:p>
    <w:p w14:paraId="6A5FF52D" w14:textId="35C615B4" w:rsidR="00245FF0" w:rsidRDefault="00245FF0" w:rsidP="00245FF0">
      <w:pPr>
        <w:pStyle w:val="Heading3"/>
      </w:pPr>
      <w:r>
        <w:t>2.1.1</w:t>
      </w:r>
      <w:r>
        <w:tab/>
        <w:t>Solution 1 Pros and Cons</w:t>
      </w:r>
    </w:p>
    <w:p w14:paraId="0B3B6C97" w14:textId="194DA3F0" w:rsidR="00245FF0" w:rsidRDefault="00245FF0" w:rsidP="00245FF0">
      <w:r>
        <w:t>The positive aspects of Solution 1 are:</w:t>
      </w:r>
    </w:p>
    <w:p w14:paraId="5296EDCD" w14:textId="3AD7CFF3" w:rsidR="00245FF0" w:rsidRDefault="00245FF0" w:rsidP="00245FF0">
      <w:pPr>
        <w:pStyle w:val="ListBullet"/>
        <w:spacing w:after="0"/>
        <w:ind w:left="576" w:hanging="288"/>
      </w:pPr>
      <w:r>
        <w:t>-</w:t>
      </w:r>
      <w:r>
        <w:tab/>
        <w:t>The LMS-LMS interface is already defined and requires no additional SA6 work.</w:t>
      </w:r>
    </w:p>
    <w:p w14:paraId="0451624A" w14:textId="0023EFCC" w:rsidR="00245FF0" w:rsidRDefault="00245FF0" w:rsidP="00245FF0">
      <w:pPr>
        <w:pStyle w:val="ListBullet"/>
        <w:spacing w:after="0"/>
        <w:ind w:left="576" w:hanging="288"/>
      </w:pPr>
      <w:r>
        <w:t>-</w:t>
      </w:r>
      <w:r>
        <w:tab/>
        <w:t>The LMS-LMS procedures support flow of location information in either direction between an LMR system and a 3GPP MC system.</w:t>
      </w:r>
    </w:p>
    <w:p w14:paraId="7DB31403" w14:textId="056C7A32" w:rsidR="00245FF0" w:rsidRDefault="00245FF0" w:rsidP="00245FF0">
      <w:pPr>
        <w:pStyle w:val="ListBullet"/>
        <w:spacing w:after="0"/>
        <w:ind w:left="576" w:hanging="288"/>
      </w:pPr>
      <w:r>
        <w:t>-</w:t>
      </w:r>
      <w:r>
        <w:tab/>
        <w:t>A single point, the LMS, provides control and authorization of all requests</w:t>
      </w:r>
      <w:r w:rsidR="007631AD" w:rsidRPr="007631AD">
        <w:t xml:space="preserve"> </w:t>
      </w:r>
      <w:r w:rsidR="007631AD">
        <w:t>to and from the LMR system</w:t>
      </w:r>
      <w:r>
        <w:t>.</w:t>
      </w:r>
    </w:p>
    <w:p w14:paraId="32B1EE53" w14:textId="06D5741B" w:rsidR="00245FF0" w:rsidRDefault="00245FF0" w:rsidP="00245FF0">
      <w:pPr>
        <w:pStyle w:val="ListBullet"/>
        <w:spacing w:after="0"/>
        <w:ind w:left="576" w:hanging="288"/>
      </w:pPr>
      <w:r>
        <w:t>-</w:t>
      </w:r>
      <w:r>
        <w:tab/>
        <w:t xml:space="preserve">Mapping of MC service IDs to LMR IDs </w:t>
      </w:r>
      <w:r w:rsidR="00CB5AEE">
        <w:t>will be able to take advantage of the IWF’s knowledge of those mappings</w:t>
      </w:r>
      <w:r>
        <w:t>. In the version in Figure 2.1-1, the mapping is implicit within the IWF. In the version in Figure 2.1-2, the mapping will occur within the LMR system</w:t>
      </w:r>
      <w:r w:rsidR="00CB5AEE">
        <w:t xml:space="preserve"> using information available to the IWF</w:t>
      </w:r>
      <w:r>
        <w:t xml:space="preserve"> but is </w:t>
      </w:r>
      <w:r w:rsidR="00CB5AEE">
        <w:t>left to the LMR system design</w:t>
      </w:r>
      <w:r>
        <w:t>.</w:t>
      </w:r>
    </w:p>
    <w:p w14:paraId="40323BCB" w14:textId="71D2DDF4" w:rsidR="00D1747F" w:rsidRDefault="00CB5AEE" w:rsidP="00245FF0">
      <w:pPr>
        <w:pStyle w:val="ListBullet"/>
        <w:spacing w:after="0"/>
        <w:ind w:left="576" w:hanging="288"/>
      </w:pPr>
      <w:r>
        <w:t>-</w:t>
      </w:r>
      <w:r>
        <w:tab/>
      </w:r>
      <w:r w:rsidR="00D1747F">
        <w:t>The LMS treats the IWF/LMR location function as another LMS.</w:t>
      </w:r>
    </w:p>
    <w:p w14:paraId="5E33D2D7" w14:textId="0930B063" w:rsidR="00D1747F" w:rsidRDefault="00D1747F" w:rsidP="003F0BD7">
      <w:pPr>
        <w:pStyle w:val="ListBullet"/>
        <w:spacing w:after="120"/>
        <w:ind w:left="576" w:hanging="288"/>
      </w:pPr>
      <w:r>
        <w:t>-</w:t>
      </w:r>
      <w:r>
        <w:tab/>
        <w:t>All gateway capabilities of the LMS-LMS interface apply.</w:t>
      </w:r>
    </w:p>
    <w:p w14:paraId="212D4608" w14:textId="1B7B4043" w:rsidR="00D1747F" w:rsidRDefault="00D1747F" w:rsidP="00D1747F">
      <w:r>
        <w:t>The negative aspects of Solution 1 are:</w:t>
      </w:r>
    </w:p>
    <w:p w14:paraId="60E45EA5" w14:textId="2D989626" w:rsidR="00D1747F" w:rsidRDefault="00D1747F" w:rsidP="00D1747F">
      <w:pPr>
        <w:pStyle w:val="ListBullet"/>
        <w:spacing w:after="0"/>
        <w:ind w:left="576" w:hanging="288"/>
      </w:pPr>
      <w:r>
        <w:t>-</w:t>
      </w:r>
      <w:r>
        <w:tab/>
        <w:t>Some requests across the LMS-LMS interface may receive negative responses due to inability of the LMR system to support them. Additional negative response codes may need to be used.</w:t>
      </w:r>
      <w:r w:rsidR="003F0BD7">
        <w:t xml:space="preserve"> The LMS would be affected.</w:t>
      </w:r>
    </w:p>
    <w:p w14:paraId="51C4FC4E" w14:textId="3BAFE617" w:rsidR="007631AD" w:rsidRDefault="007631AD" w:rsidP="00D1747F">
      <w:pPr>
        <w:pStyle w:val="ListBullet"/>
        <w:spacing w:after="0"/>
        <w:ind w:left="576" w:hanging="288"/>
      </w:pPr>
      <w:r>
        <w:t>-</w:t>
      </w:r>
      <w:r>
        <w:tab/>
        <w:t>An additional interface, including gateways, will need to be established for the IWF-4 interface.</w:t>
      </w:r>
    </w:p>
    <w:p w14:paraId="03503986" w14:textId="185D61B6" w:rsidR="00AF3DFA" w:rsidRDefault="00AF3DFA" w:rsidP="00AF3DFA">
      <w:pPr>
        <w:pStyle w:val="Heading2"/>
        <w:rPr>
          <w:rFonts w:eastAsia="Calibri"/>
          <w:lang w:val="nl-NL"/>
        </w:rPr>
      </w:pPr>
      <w:r>
        <w:rPr>
          <w:rFonts w:eastAsia="Calibri"/>
          <w:lang w:val="nl-NL"/>
        </w:rPr>
        <w:lastRenderedPageBreak/>
        <w:t xml:space="preserve">2.2 </w:t>
      </w:r>
      <w:r w:rsidR="000E2077">
        <w:rPr>
          <w:rFonts w:eastAsia="Calibri"/>
          <w:lang w:val="nl-NL"/>
        </w:rPr>
        <w:t xml:space="preserve">Solution 2: </w:t>
      </w:r>
      <w:r>
        <w:rPr>
          <w:rFonts w:eastAsia="Calibri"/>
          <w:lang w:val="nl-NL"/>
        </w:rPr>
        <w:t>Use the IWF-2 interface</w:t>
      </w:r>
    </w:p>
    <w:p w14:paraId="37BB864C" w14:textId="5B223A6F" w:rsidR="00AF3DFA" w:rsidRDefault="00245FF0" w:rsidP="00AF3DFA">
      <w:pPr>
        <w:rPr>
          <w:rFonts w:eastAsia="Calibri"/>
          <w:lang w:val="nl-NL"/>
        </w:rPr>
      </w:pPr>
      <w:r>
        <w:rPr>
          <w:rFonts w:eastAsia="Calibri"/>
          <w:lang w:val="nl-NL"/>
        </w:rPr>
        <w:t xml:space="preserve">At </w:t>
      </w:r>
      <w:r w:rsidR="00CB5AEE">
        <w:rPr>
          <w:rFonts w:eastAsia="Calibri"/>
          <w:lang w:val="nl-NL"/>
        </w:rPr>
        <w:t>SA6#051-e in October, 2022, it was suggested that the IWF-2 interface, the interface provided between the IWF and the MCData server, be used. It was suggested that location requests and responses be transparently carried in SDS messages.</w:t>
      </w:r>
    </w:p>
    <w:p w14:paraId="4B28A8B0" w14:textId="7BCA4203" w:rsidR="00CB5AEE" w:rsidRDefault="00CB5AEE" w:rsidP="00AF3DFA">
      <w:pPr>
        <w:rPr>
          <w:rFonts w:eastAsia="Calibri"/>
          <w:lang w:val="nl-NL"/>
        </w:rPr>
      </w:pPr>
      <w:r>
        <w:rPr>
          <w:rFonts w:eastAsia="Calibri"/>
          <w:lang w:val="nl-NL"/>
        </w:rPr>
        <w:t>Extrapolation of this suggestion implies the architecture shown in Figure 2.2-1.</w:t>
      </w:r>
      <w:r w:rsidR="00B2797E">
        <w:rPr>
          <w:rFonts w:eastAsia="Calibri"/>
          <w:lang w:val="nl-NL"/>
        </w:rPr>
        <w:t xml:space="preserve"> Since the interface from the LMS to an MC server is already defined as CSC-15, that is reused.</w:t>
      </w:r>
    </w:p>
    <w:p w14:paraId="68ED8977" w14:textId="486F902D" w:rsidR="00CB5AEE" w:rsidRDefault="00B2797E" w:rsidP="00B2797E">
      <w:pPr>
        <w:jc w:val="center"/>
        <w:rPr>
          <w:rFonts w:eastAsia="Calibri"/>
          <w:lang w:val="nl-NL"/>
        </w:rPr>
      </w:pPr>
      <w:r>
        <w:object w:dxaOrig="6180" w:dyaOrig="8800" w14:anchorId="68AF76BF">
          <v:shape id="_x0000_i1027" type="#_x0000_t75" style="width:260.35pt;height:370.35pt" o:ole="">
            <v:imagedata r:id="rId11" o:title=""/>
          </v:shape>
          <o:OLEObject Type="Embed" ProgID="Visio.Drawing.11" ShapeID="_x0000_i1027" DrawAspect="Content" ObjectID="_1734505424" r:id="rId12"/>
        </w:object>
      </w:r>
    </w:p>
    <w:p w14:paraId="2F91F3A2" w14:textId="68A78C01" w:rsidR="00B2797E" w:rsidRPr="00EA26B3" w:rsidRDefault="00B2797E" w:rsidP="00B2797E">
      <w:pPr>
        <w:pStyle w:val="TF"/>
      </w:pPr>
      <w:r>
        <w:t>Figure 2.2</w:t>
      </w:r>
      <w:r w:rsidRPr="00EA26B3">
        <w:t>-</w:t>
      </w:r>
      <w:r>
        <w:t>1</w:t>
      </w:r>
      <w:r w:rsidRPr="00EA26B3">
        <w:t xml:space="preserve">: </w:t>
      </w:r>
      <w:r w:rsidR="00E1130B">
        <w:t xml:space="preserve">Solution 2 - </w:t>
      </w:r>
      <w:r>
        <w:t>Location requests/responses passed over IWF-2</w:t>
      </w:r>
    </w:p>
    <w:p w14:paraId="7DA627BF" w14:textId="4F950E00" w:rsidR="00CB5AEE" w:rsidRDefault="00E1130B" w:rsidP="00AF3DFA">
      <w:pPr>
        <w:rPr>
          <w:rFonts w:eastAsia="Calibri"/>
          <w:lang w:val="nl-NL"/>
        </w:rPr>
      </w:pPr>
      <w:r>
        <w:rPr>
          <w:rFonts w:eastAsia="Calibri"/>
          <w:lang w:val="nl-NL"/>
        </w:rPr>
        <w:t>In Solution 2, modifications would be needed to the CSC-15 interface to identify requests and responses for location information to/from the LMR system as opposed to requests and responses that are to be handled by the MCData server. Since it is possible that the MCData server could be communicating with multiple IWFs, the identity of the particular IWF/LMR system would be needed to route requests and responses to/from a particular IWF.</w:t>
      </w:r>
    </w:p>
    <w:p w14:paraId="2446E2CE" w14:textId="79C3455B" w:rsidR="00E1130B" w:rsidRDefault="00E1130B" w:rsidP="00AF3DFA">
      <w:pPr>
        <w:rPr>
          <w:rFonts w:eastAsia="Calibri"/>
          <w:lang w:val="nl-NL"/>
        </w:rPr>
      </w:pPr>
      <w:r>
        <w:rPr>
          <w:rFonts w:eastAsia="Calibri"/>
          <w:lang w:val="nl-NL"/>
        </w:rPr>
        <w:t>A further consideration is how the requests and responses are to be encoded. If it is assumed that there is a single coding used between the LMS and the MCData server, then a translation from that coding to a coding to be used on the IWF-2 interface must be made. The suggestion in SA6#</w:t>
      </w:r>
      <w:r w:rsidR="00D1747F">
        <w:rPr>
          <w:rFonts w:eastAsia="Calibri"/>
          <w:lang w:val="nl-NL"/>
        </w:rPr>
        <w:t>051-e was that the request/response would be encapsulated as an SDS message. Assuming that the MCData server would only use a single location request/response format on the IWF-2 interface, then the IWF will need to first recognize the received SDS as an encapsulation of a location request/response and then decode the request</w:t>
      </w:r>
      <w:r w:rsidR="00FD1B54">
        <w:rPr>
          <w:rFonts w:eastAsia="Calibri"/>
          <w:lang w:val="nl-NL"/>
        </w:rPr>
        <w:t>/</w:t>
      </w:r>
      <w:r w:rsidR="00D1747F">
        <w:rPr>
          <w:rFonts w:eastAsia="Calibri"/>
          <w:lang w:val="nl-NL"/>
        </w:rPr>
        <w:t xml:space="preserve">response into a format usable within the LMR system. The recognition of the special SDS message will require some special identity to be assigned in both directions between the IWF and the MCData server. </w:t>
      </w:r>
    </w:p>
    <w:p w14:paraId="01C54AF3" w14:textId="1FCACFE5" w:rsidR="003F0BD7" w:rsidRDefault="003F0BD7" w:rsidP="003F0BD7">
      <w:pPr>
        <w:pStyle w:val="Heading3"/>
      </w:pPr>
      <w:r>
        <w:t>2.2.1</w:t>
      </w:r>
      <w:r>
        <w:tab/>
        <w:t>Solution 2 Pros and Cons</w:t>
      </w:r>
    </w:p>
    <w:p w14:paraId="08D9090C" w14:textId="693EA844" w:rsidR="003F0BD7" w:rsidRDefault="003F0BD7" w:rsidP="003F0BD7">
      <w:r>
        <w:t>The positive aspects of Solution 2 are:</w:t>
      </w:r>
    </w:p>
    <w:p w14:paraId="1B54E518" w14:textId="7488D8E0" w:rsidR="003F0BD7" w:rsidRDefault="003F0BD7" w:rsidP="003F0BD7">
      <w:pPr>
        <w:pStyle w:val="ListBullet"/>
        <w:spacing w:after="0"/>
        <w:ind w:left="576" w:hanging="288"/>
      </w:pPr>
      <w:r>
        <w:t>-</w:t>
      </w:r>
      <w:r>
        <w:tab/>
        <w:t>Encapsulation within an SDS over the IWF-2 interface is already used and can serve as a model for solution 2.</w:t>
      </w:r>
    </w:p>
    <w:p w14:paraId="40F500F6" w14:textId="452D3DF0" w:rsidR="003F0BD7" w:rsidRDefault="003F0BD7" w:rsidP="003F0BD7">
      <w:pPr>
        <w:pStyle w:val="ListBullet"/>
        <w:spacing w:after="0"/>
        <w:ind w:left="576" w:hanging="288"/>
      </w:pPr>
      <w:r>
        <w:lastRenderedPageBreak/>
        <w:t>-</w:t>
      </w:r>
      <w:r>
        <w:tab/>
        <w:t>A single interface, IWF-2, can be used instead of adding another interface to the LMR system.</w:t>
      </w:r>
    </w:p>
    <w:p w14:paraId="7EB4F7D3" w14:textId="65899B9E" w:rsidR="003F0BD7" w:rsidRDefault="003F0BD7" w:rsidP="003F0BD7">
      <w:pPr>
        <w:pStyle w:val="ListBullet"/>
        <w:spacing w:after="0"/>
        <w:ind w:left="576" w:hanging="288"/>
      </w:pPr>
      <w:r>
        <w:t>-</w:t>
      </w:r>
      <w:r>
        <w:tab/>
        <w:t>A single point, the LMS, provides control and authorization of all requests</w:t>
      </w:r>
      <w:r w:rsidR="007631AD">
        <w:t xml:space="preserve"> to and from the LMR system</w:t>
      </w:r>
      <w:r>
        <w:t>.</w:t>
      </w:r>
    </w:p>
    <w:p w14:paraId="7F944339" w14:textId="7E620709" w:rsidR="003F0BD7" w:rsidRDefault="003F0BD7" w:rsidP="003F0BD7">
      <w:pPr>
        <w:pStyle w:val="ListBullet"/>
        <w:spacing w:after="0"/>
        <w:ind w:left="576" w:hanging="288"/>
      </w:pPr>
      <w:r>
        <w:t>-</w:t>
      </w:r>
      <w:r>
        <w:tab/>
        <w:t>Mapping of MC service IDs to LMR IDs will be able to take advantage of the IWF’s knowledge of those mappings.</w:t>
      </w:r>
    </w:p>
    <w:p w14:paraId="41FCBDCA" w14:textId="7E5C0574" w:rsidR="003F0BD7" w:rsidRDefault="003F0BD7" w:rsidP="003F0BD7">
      <w:pPr>
        <w:pStyle w:val="ListBullet"/>
        <w:spacing w:after="120"/>
        <w:ind w:left="576" w:hanging="288"/>
      </w:pPr>
      <w:r>
        <w:t>-</w:t>
      </w:r>
      <w:r>
        <w:tab/>
      </w:r>
      <w:r w:rsidR="007631AD">
        <w:t>The</w:t>
      </w:r>
      <w:r>
        <w:t xml:space="preserve"> gateway </w:t>
      </w:r>
      <w:r w:rsidR="007631AD">
        <w:t>capabilities of the IWF-2</w:t>
      </w:r>
      <w:r>
        <w:t xml:space="preserve"> interface apply.</w:t>
      </w:r>
    </w:p>
    <w:p w14:paraId="1809C17B" w14:textId="772060B0" w:rsidR="003F0BD7" w:rsidRDefault="003F0BD7" w:rsidP="003F0BD7">
      <w:r>
        <w:t xml:space="preserve">The negative aspects of Solution </w:t>
      </w:r>
      <w:r w:rsidR="007631AD">
        <w:t>2</w:t>
      </w:r>
      <w:r>
        <w:t xml:space="preserve"> are:</w:t>
      </w:r>
    </w:p>
    <w:p w14:paraId="49505005" w14:textId="14E3EBA5" w:rsidR="003F0BD7" w:rsidRDefault="003F0BD7" w:rsidP="003F0BD7">
      <w:pPr>
        <w:pStyle w:val="ListBullet"/>
        <w:spacing w:after="0"/>
        <w:ind w:left="576" w:hanging="288"/>
      </w:pPr>
      <w:r>
        <w:t>-</w:t>
      </w:r>
      <w:r>
        <w:tab/>
        <w:t>Some requests across the IWF-2 interface may receive negative responses due to inability of the LMR system to support them. Additional negative response codes may need to be used. The LMS would be affected.</w:t>
      </w:r>
    </w:p>
    <w:p w14:paraId="3998415E" w14:textId="35A8953E" w:rsidR="003F0BD7" w:rsidRDefault="003F0BD7" w:rsidP="003F0BD7">
      <w:pPr>
        <w:pStyle w:val="ListBullet"/>
        <w:spacing w:after="0"/>
        <w:ind w:left="576" w:hanging="288"/>
      </w:pPr>
      <w:r>
        <w:t>-</w:t>
      </w:r>
      <w:r>
        <w:tab/>
        <w:t>Separate security evaluations will need to be applied to the use of IWF-2 to carry location information between the two systems.</w:t>
      </w:r>
    </w:p>
    <w:p w14:paraId="1F72425E" w14:textId="06D3D304" w:rsidR="003F0BD7" w:rsidRDefault="003F0BD7" w:rsidP="003F0BD7">
      <w:pPr>
        <w:pStyle w:val="ListBullet"/>
        <w:spacing w:after="0"/>
        <w:ind w:left="576" w:hanging="288"/>
      </w:pPr>
      <w:r>
        <w:t>-</w:t>
      </w:r>
      <w:r>
        <w:tab/>
        <w:t>The MCData server will need to be modified to recognize and handle SDS messages encapsulating location requests and responses and forwarding them between the IWF and the LMS.</w:t>
      </w:r>
    </w:p>
    <w:p w14:paraId="67B755EE" w14:textId="3E719EEE" w:rsidR="007631AD" w:rsidRDefault="003F0BD7" w:rsidP="007631AD">
      <w:pPr>
        <w:pStyle w:val="ListBullet"/>
        <w:spacing w:after="0"/>
        <w:ind w:left="576" w:hanging="288"/>
      </w:pPr>
      <w:r>
        <w:t>-</w:t>
      </w:r>
      <w:r>
        <w:tab/>
        <w:t>The capabilities of the CSC-15 interface need to be examined to determine whether they can operate in a bi-directional mode between two servers, the LMS and the logical LMR location function.</w:t>
      </w:r>
      <w:r w:rsidR="007631AD">
        <w:t xml:space="preserve"> It must be determined whether the LMS can treat the IWF/LMR location function as another LMS using the procedures available on CSC-15.</w:t>
      </w:r>
    </w:p>
    <w:p w14:paraId="0752EB2B" w14:textId="7F687FAC" w:rsidR="003F0BD7" w:rsidRDefault="003F0BD7" w:rsidP="003F0BD7">
      <w:pPr>
        <w:pStyle w:val="ListBullet"/>
        <w:spacing w:after="0"/>
      </w:pPr>
    </w:p>
    <w:p w14:paraId="6EBC4AA7" w14:textId="3664F28F" w:rsidR="00245FF0" w:rsidRDefault="00245FF0" w:rsidP="00245FF0">
      <w:pPr>
        <w:pStyle w:val="Heading2"/>
        <w:rPr>
          <w:rFonts w:eastAsia="Calibri"/>
          <w:lang w:val="nl-NL"/>
        </w:rPr>
      </w:pPr>
      <w:r>
        <w:rPr>
          <w:rFonts w:eastAsia="Calibri"/>
          <w:lang w:val="nl-NL"/>
        </w:rPr>
        <w:t xml:space="preserve">2.3 </w:t>
      </w:r>
      <w:r w:rsidR="000E2077">
        <w:rPr>
          <w:rFonts w:eastAsia="Calibri"/>
          <w:lang w:val="nl-NL"/>
        </w:rPr>
        <w:t xml:space="preserve">Solution 3: </w:t>
      </w:r>
      <w:r>
        <w:rPr>
          <w:rFonts w:eastAsia="Calibri"/>
          <w:lang w:val="nl-NL"/>
        </w:rPr>
        <w:t>Use an LMR application on the UE</w:t>
      </w:r>
    </w:p>
    <w:p w14:paraId="4888D8FC" w14:textId="15391B7E" w:rsidR="00245FF0" w:rsidRDefault="007631AD" w:rsidP="00245FF0">
      <w:pPr>
        <w:rPr>
          <w:rFonts w:eastAsia="Calibri"/>
          <w:lang w:val="nl-NL"/>
        </w:rPr>
      </w:pPr>
      <w:r>
        <w:rPr>
          <w:rFonts w:eastAsia="Calibri"/>
          <w:lang w:val="nl-NL"/>
        </w:rPr>
        <w:t>A Solution 3 that has been mentioned offline would involve the use of a separate application placed on the MC UE to determine the UE’s location information and report it to the LMR location function directly.</w:t>
      </w:r>
    </w:p>
    <w:p w14:paraId="4AE075B5" w14:textId="390AABA7" w:rsidR="007631AD" w:rsidRDefault="007631AD" w:rsidP="00245FF0">
      <w:pPr>
        <w:rPr>
          <w:rFonts w:eastAsia="Calibri"/>
          <w:lang w:val="nl-NL"/>
        </w:rPr>
      </w:pPr>
      <w:r>
        <w:rPr>
          <w:rFonts w:eastAsia="Calibri"/>
          <w:lang w:val="nl-NL"/>
        </w:rPr>
        <w:t>The architecture shown in Figure 2.3-1 shows this solution.</w:t>
      </w:r>
    </w:p>
    <w:p w14:paraId="6967EC66" w14:textId="5B85F72E" w:rsidR="007631AD" w:rsidRDefault="000E2077" w:rsidP="00367D92">
      <w:pPr>
        <w:jc w:val="center"/>
        <w:rPr>
          <w:rFonts w:eastAsia="Calibri"/>
          <w:lang w:val="nl-NL"/>
        </w:rPr>
      </w:pPr>
      <w:r>
        <w:object w:dxaOrig="7701" w:dyaOrig="5540" w14:anchorId="66DDD497">
          <v:shape id="_x0000_i1028" type="#_x0000_t75" style="width:324.65pt;height:233pt" o:ole="">
            <v:imagedata r:id="rId13" o:title=""/>
          </v:shape>
          <o:OLEObject Type="Embed" ProgID="Visio.Drawing.11" ShapeID="_x0000_i1028" DrawAspect="Content" ObjectID="_1734505425" r:id="rId14"/>
        </w:object>
      </w:r>
    </w:p>
    <w:p w14:paraId="283D6D28" w14:textId="1A8CF956" w:rsidR="00367D92" w:rsidRPr="00EA26B3" w:rsidRDefault="00367D92" w:rsidP="00367D92">
      <w:pPr>
        <w:pStyle w:val="TF"/>
      </w:pPr>
      <w:r>
        <w:t>Figure 2.3</w:t>
      </w:r>
      <w:r w:rsidRPr="00EA26B3">
        <w:t>-</w:t>
      </w:r>
      <w:r>
        <w:t>1</w:t>
      </w:r>
      <w:r w:rsidRPr="00EA26B3">
        <w:t xml:space="preserve">: </w:t>
      </w:r>
      <w:r>
        <w:t>Solution 3 – Separate LMR location app in the MC UE</w:t>
      </w:r>
    </w:p>
    <w:p w14:paraId="33F9A9D3" w14:textId="06C5563E" w:rsidR="007631AD" w:rsidRDefault="00F24BED" w:rsidP="00245FF0">
      <w:pPr>
        <w:rPr>
          <w:rFonts w:eastAsia="Calibri"/>
          <w:lang w:val="nl-NL"/>
        </w:rPr>
      </w:pPr>
      <w:r>
        <w:rPr>
          <w:rFonts w:eastAsia="Calibri"/>
          <w:lang w:val="nl-NL"/>
        </w:rPr>
        <w:t xml:space="preserve">In Solution 3 separate applications on the MC UE report the location of the MC UE to the LMR location function and </w:t>
      </w:r>
      <w:r w:rsidR="00AD4B5D">
        <w:rPr>
          <w:rFonts w:eastAsia="Calibri"/>
          <w:lang w:val="nl-NL"/>
        </w:rPr>
        <w:t xml:space="preserve">to </w:t>
      </w:r>
      <w:r>
        <w:rPr>
          <w:rFonts w:eastAsia="Calibri"/>
          <w:lang w:val="nl-NL"/>
        </w:rPr>
        <w:t xml:space="preserve">the LMS respectively. </w:t>
      </w:r>
    </w:p>
    <w:p w14:paraId="3329E983" w14:textId="0682AEF4" w:rsidR="00F24BED" w:rsidRPr="00505222" w:rsidRDefault="005B6B2B" w:rsidP="00245FF0">
      <w:pPr>
        <w:rPr>
          <w:rFonts w:eastAsia="Calibri"/>
          <w:lang w:val="nl-NL"/>
        </w:rPr>
      </w:pPr>
      <w:r>
        <w:rPr>
          <w:rFonts w:eastAsia="Calibri"/>
          <w:lang w:val="nl-NL"/>
        </w:rPr>
        <w:t>It is assumed that every MC UE that needs to report its location to the LMR system will have an LMR location app installed.</w:t>
      </w:r>
    </w:p>
    <w:p w14:paraId="01A278B7" w14:textId="5E80582B" w:rsidR="005B6B2B" w:rsidRDefault="005B6B2B" w:rsidP="00A45CBF">
      <w:r>
        <w:t>When the LMR location function needs to gather the location of an MC user, it will use its</w:t>
      </w:r>
      <w:r w:rsidR="000E2077">
        <w:t xml:space="preserve"> IP-based</w:t>
      </w:r>
      <w:r>
        <w:t xml:space="preserve"> proprietary interface to the LMR location app on the MC UE in use by that MC user. How the LMR location function knows which MC UE is in use by the MC user is not defined.</w:t>
      </w:r>
    </w:p>
    <w:p w14:paraId="2BCCA993" w14:textId="3C5035E6" w:rsidR="005B6B2B" w:rsidRDefault="005B6B2B" w:rsidP="00A45CBF">
      <w:r>
        <w:t xml:space="preserve">When the LMS needs to gather the location of an LMR user, it will need to use the interface labelled in Figure 2.3-1 as “IWF-4 or IWF-2 or ???”. </w:t>
      </w:r>
    </w:p>
    <w:p w14:paraId="6C30814F" w14:textId="62B5278D" w:rsidR="005B6B2B" w:rsidRDefault="005B6B2B" w:rsidP="00A45CBF">
      <w:r>
        <w:lastRenderedPageBreak/>
        <w:t>When an authorized MC user of an MC UE that has the LMR location app installed needs to obtain the location of one or more LMR users, it will use the proprietary interface to request that information of the LMR location function. If that same authorized MC user of an MC UE that has the LMR location app installed needs to obtain the location of one or more MC users, it will use the LMC-LMS interface to request that information of the LMS.</w:t>
      </w:r>
    </w:p>
    <w:p w14:paraId="146D5EFD" w14:textId="54783604" w:rsidR="005B6B2B" w:rsidRDefault="005B6B2B" w:rsidP="005B6B2B">
      <w:r>
        <w:t>When an authorized MC user of an MC UE that does not have the LMR location app installed needs to obtain the location of one or more LMR users, it will use the LMS-LMC interface to request that information of the LMS. The LMS will use the interface labelled in Figure 2.3-1 as “IWF-4 or IWF-2 or ???” to obtain that information from the LMR location function.</w:t>
      </w:r>
    </w:p>
    <w:p w14:paraId="22BD1AA9" w14:textId="51786FEF" w:rsidR="005B6B2B" w:rsidRDefault="005B6B2B" w:rsidP="005B6B2B">
      <w:r>
        <w:t xml:space="preserve">When an authorized MC user </w:t>
      </w:r>
      <w:r w:rsidR="005B1B5A">
        <w:t>needs to obtain the location of one or more MC users, it will use the LMS-LMC interface to request that information of the LMS.</w:t>
      </w:r>
    </w:p>
    <w:p w14:paraId="011B1CD2" w14:textId="5CF3AC39" w:rsidR="005B1B5A" w:rsidRDefault="005B1B5A" w:rsidP="005B1B5A">
      <w:pPr>
        <w:pStyle w:val="Heading3"/>
      </w:pPr>
      <w:r>
        <w:t>2.3.1</w:t>
      </w:r>
      <w:r>
        <w:tab/>
        <w:t>Solution 3 Pros and Cons</w:t>
      </w:r>
    </w:p>
    <w:p w14:paraId="082D549F" w14:textId="58403C2A" w:rsidR="005B1B5A" w:rsidRDefault="005B1B5A" w:rsidP="005B1B5A">
      <w:r>
        <w:t>The positive aspects of Solution 3 are:</w:t>
      </w:r>
    </w:p>
    <w:p w14:paraId="4E14114F" w14:textId="01FC1B49" w:rsidR="005B1B5A" w:rsidRDefault="005B1B5A" w:rsidP="005B1B5A">
      <w:pPr>
        <w:pStyle w:val="ListBullet"/>
        <w:spacing w:after="0"/>
        <w:ind w:left="576" w:hanging="288"/>
      </w:pPr>
      <w:r>
        <w:t>-</w:t>
      </w:r>
      <w:r>
        <w:tab/>
        <w:t xml:space="preserve">Encapsulation within an SDS over the IWF-2 interface is already used and can serve as a model for the “IWF-4 or IWF-2 or ???” interface </w:t>
      </w:r>
      <w:proofErr w:type="gramStart"/>
      <w:r>
        <w:t>similar to</w:t>
      </w:r>
      <w:proofErr w:type="gramEnd"/>
      <w:r>
        <w:t xml:space="preserve"> Solution 2.</w:t>
      </w:r>
    </w:p>
    <w:p w14:paraId="387AFE8D" w14:textId="1C2D91F3" w:rsidR="005B1B5A" w:rsidRDefault="005B1B5A" w:rsidP="005B1B5A">
      <w:pPr>
        <w:pStyle w:val="ListBullet"/>
        <w:spacing w:after="0"/>
        <w:ind w:left="576" w:hanging="288"/>
      </w:pPr>
      <w:r>
        <w:t>-</w:t>
      </w:r>
      <w:r>
        <w:tab/>
        <w:t>The LMS-LMS interface can be used over the IWF-4 interface as in Solution 1 for the “IWF-4 or IWF-2 or ???” interface between the LMR location function and the LMS without further modification of the 3GPP system.</w:t>
      </w:r>
    </w:p>
    <w:p w14:paraId="4EFF6A84" w14:textId="77777777" w:rsidR="005B1B5A" w:rsidRDefault="005B1B5A" w:rsidP="005B1B5A">
      <w:pPr>
        <w:pStyle w:val="ListBullet"/>
        <w:spacing w:after="0"/>
        <w:ind w:left="576" w:hanging="288"/>
      </w:pPr>
      <w:r>
        <w:t>-</w:t>
      </w:r>
      <w:r>
        <w:tab/>
        <w:t>Mapping of MC service IDs to LMR IDs will be able to take advantage of the IWF’s knowledge of those mappings.</w:t>
      </w:r>
    </w:p>
    <w:p w14:paraId="37A63733" w14:textId="0C5F6159" w:rsidR="005B1B5A" w:rsidRDefault="005B1B5A" w:rsidP="005B1B5A">
      <w:pPr>
        <w:pStyle w:val="ListBullet"/>
        <w:spacing w:after="120"/>
        <w:ind w:left="576" w:hanging="288"/>
      </w:pPr>
      <w:r>
        <w:t>-</w:t>
      </w:r>
      <w:r>
        <w:tab/>
        <w:t>The gateway capabilities of the IWF-2 or the IWF-4 interface will apply.</w:t>
      </w:r>
    </w:p>
    <w:p w14:paraId="7EA072EB" w14:textId="422A2A2B" w:rsidR="005B1B5A" w:rsidRDefault="005B1B5A" w:rsidP="005B1B5A">
      <w:r>
        <w:t>The negative aspects of Solution 3 are:</w:t>
      </w:r>
    </w:p>
    <w:p w14:paraId="5306F7EC" w14:textId="4B1160CE" w:rsidR="00711B59" w:rsidRDefault="00711B59" w:rsidP="005B1B5A">
      <w:pPr>
        <w:pStyle w:val="ListBullet"/>
        <w:spacing w:after="0"/>
        <w:ind w:left="576" w:hanging="288"/>
      </w:pPr>
      <w:r>
        <w:t>-</w:t>
      </w:r>
      <w:r>
        <w:tab/>
        <w:t>The ability to gateway the proprietary interface will be unknown and dependent on the vendor(s) of the proprietary interface(s) in use on the MC UE.</w:t>
      </w:r>
    </w:p>
    <w:p w14:paraId="13D826D6" w14:textId="2197AE50" w:rsidR="005B1B5A" w:rsidRDefault="005B1B5A" w:rsidP="005B1B5A">
      <w:pPr>
        <w:pStyle w:val="ListBullet"/>
        <w:spacing w:after="0"/>
        <w:ind w:left="576" w:hanging="288"/>
      </w:pPr>
      <w:r>
        <w:t>-</w:t>
      </w:r>
      <w:r>
        <w:tab/>
        <w:t>Regardless of the use of the proprietary interface between the LMR location function and the MC UE, the LMR function will still need to implement the IWF-4 interface, the IWF-2 interface with the modifications of Solution 2, or some other interface to support the exchange of location information with the LMS.</w:t>
      </w:r>
    </w:p>
    <w:p w14:paraId="6C65A7F1" w14:textId="230E75AD" w:rsidR="005B1B5A" w:rsidRDefault="005B1B5A" w:rsidP="005B1B5A">
      <w:pPr>
        <w:pStyle w:val="ListBullet"/>
        <w:spacing w:after="0"/>
        <w:ind w:left="576" w:hanging="288"/>
      </w:pPr>
      <w:r>
        <w:t>-</w:t>
      </w:r>
      <w:r>
        <w:tab/>
        <w:t>Some requests across the IWF-4 interface or the IWF-2 interface may receive negative responses due to inability of the LMR system to support them. Additional negative response codes may need to be used. The LMS would be affected.</w:t>
      </w:r>
    </w:p>
    <w:p w14:paraId="12E8AB16" w14:textId="24CB6E2C" w:rsidR="005B1B5A" w:rsidRDefault="005B1B5A" w:rsidP="005B1B5A">
      <w:pPr>
        <w:pStyle w:val="ListBullet"/>
        <w:spacing w:after="0"/>
        <w:ind w:left="576" w:hanging="288"/>
      </w:pPr>
      <w:r>
        <w:t>-</w:t>
      </w:r>
      <w:r>
        <w:tab/>
        <w:t>Separate security evaluations will need to be applied to the use of IWF-2 to carry location information between the two systems if that choice is made.</w:t>
      </w:r>
    </w:p>
    <w:p w14:paraId="2B4E650D" w14:textId="412B34AA" w:rsidR="005B1B5A" w:rsidRDefault="005B1B5A" w:rsidP="005B1B5A">
      <w:pPr>
        <w:pStyle w:val="ListBullet"/>
        <w:spacing w:after="0"/>
        <w:ind w:left="576" w:hanging="288"/>
      </w:pPr>
      <w:r>
        <w:t>-</w:t>
      </w:r>
      <w:r>
        <w:tab/>
      </w:r>
      <w:r w:rsidR="00711B59">
        <w:t>While Solutions 1 and 2 provide a single point of authorization and control of the MC location information in the LMS, Solution 3 would have at least 2 points of authorization and control of the MC location information, the LMR location function and the LMS.</w:t>
      </w:r>
    </w:p>
    <w:p w14:paraId="319025FD" w14:textId="5EABCB64" w:rsidR="00711B59" w:rsidRDefault="00711B59" w:rsidP="005B1B5A">
      <w:pPr>
        <w:pStyle w:val="ListBullet"/>
        <w:spacing w:after="0"/>
        <w:ind w:left="576" w:hanging="288"/>
      </w:pPr>
      <w:r>
        <w:t>-</w:t>
      </w:r>
      <w:r>
        <w:tab/>
        <w:t>The possibility exists that the MC user may be associated with multiple LMR systems (e.g., for mutual aid situations) that each have a separate security domain and separate LMR location function. Since the proprietary interface could be different for the different LMR systems, it could require that multiple LMR location apps be installed on the MC UE. This fact also expands the number of points of authorization and control of the MC location information yielding increased security risks.</w:t>
      </w:r>
    </w:p>
    <w:p w14:paraId="02F81914" w14:textId="04F58218" w:rsidR="005B1B5A" w:rsidRDefault="005B1B5A" w:rsidP="005B1B5A">
      <w:pPr>
        <w:pStyle w:val="ListBullet"/>
        <w:spacing w:after="0"/>
        <w:ind w:left="576" w:hanging="288"/>
      </w:pPr>
      <w:r>
        <w:t>-</w:t>
      </w:r>
      <w:r>
        <w:tab/>
      </w:r>
      <w:r w:rsidR="00711B59">
        <w:t>If the IWF-2 interface is used, t</w:t>
      </w:r>
      <w:r>
        <w:t>he MCData server will need to be modified to recognize and handle SDS messages encapsulating location requests and responses and forwarding them between the IWF and the LMS.</w:t>
      </w:r>
    </w:p>
    <w:p w14:paraId="02E6BC95" w14:textId="42C7B460" w:rsidR="005B1B5A" w:rsidRDefault="005B1B5A" w:rsidP="005B1B5A">
      <w:pPr>
        <w:pStyle w:val="ListBullet"/>
        <w:spacing w:after="0"/>
        <w:ind w:left="576" w:hanging="288"/>
      </w:pPr>
      <w:r>
        <w:t>-</w:t>
      </w:r>
      <w:r>
        <w:tab/>
      </w:r>
      <w:r w:rsidR="00711B59">
        <w:t xml:space="preserve">If the IWF-2 interface is used, the </w:t>
      </w:r>
      <w:r>
        <w:t>capabilities of the CSC-15 interface need to be examined to determine whether they can operate in a bi-directional mode between two servers, the LMS and the logical LMR location function. It must be determined whether the LMS can treat the IWF/LMR location function as another LMS using the procedures available on CSC-15.</w:t>
      </w:r>
    </w:p>
    <w:p w14:paraId="025F95A1" w14:textId="5626C0F0" w:rsidR="00252953" w:rsidRDefault="00252953" w:rsidP="005B1B5A">
      <w:pPr>
        <w:pStyle w:val="ListBullet"/>
        <w:spacing w:after="0"/>
        <w:ind w:left="576" w:hanging="288"/>
      </w:pPr>
      <w:r>
        <w:t>-</w:t>
      </w:r>
      <w:r>
        <w:tab/>
        <w:t>The interaction of the LMR location app(s) on the MC UE with the MC client functions will need to be studied, particularly for security issues.</w:t>
      </w:r>
    </w:p>
    <w:p w14:paraId="68DD48F7" w14:textId="77777777" w:rsidR="005B1B5A" w:rsidRDefault="005B1B5A" w:rsidP="005B1B5A">
      <w:pPr>
        <w:pStyle w:val="ListBullet"/>
        <w:spacing w:after="0"/>
      </w:pPr>
    </w:p>
    <w:p w14:paraId="55AA6476" w14:textId="77777777" w:rsidR="00D80BCD" w:rsidRDefault="00D80BCD">
      <w:pPr>
        <w:overflowPunct/>
        <w:autoSpaceDE/>
        <w:autoSpaceDN/>
        <w:adjustRightInd/>
        <w:spacing w:after="0"/>
        <w:textAlignment w:val="auto"/>
        <w:rPr>
          <w:rFonts w:ascii="Arial" w:eastAsia="Calibri" w:hAnsi="Arial"/>
          <w:sz w:val="36"/>
          <w:lang w:val="nl-NL"/>
        </w:rPr>
      </w:pPr>
      <w:r>
        <w:rPr>
          <w:rFonts w:eastAsia="Calibri"/>
          <w:lang w:val="nl-NL"/>
        </w:rPr>
        <w:br w:type="page"/>
      </w:r>
    </w:p>
    <w:p w14:paraId="7E928EAA" w14:textId="126C0938" w:rsidR="00711B59" w:rsidRDefault="00711B59" w:rsidP="00711B59">
      <w:pPr>
        <w:pStyle w:val="Heading1"/>
        <w:rPr>
          <w:rFonts w:eastAsia="Calibri"/>
          <w:lang w:val="nl-NL"/>
        </w:rPr>
      </w:pPr>
      <w:r>
        <w:rPr>
          <w:rFonts w:eastAsia="Calibri"/>
          <w:lang w:val="nl-NL"/>
        </w:rPr>
        <w:lastRenderedPageBreak/>
        <w:t>3. Solution evaluation</w:t>
      </w:r>
    </w:p>
    <w:p w14:paraId="57781CB2" w14:textId="036C39D4" w:rsidR="00711B59" w:rsidRDefault="00711B59" w:rsidP="00711B59">
      <w:pPr>
        <w:rPr>
          <w:rFonts w:eastAsia="Calibri"/>
          <w:lang w:val="nl-NL"/>
        </w:rPr>
      </w:pPr>
      <w:r>
        <w:rPr>
          <w:rFonts w:eastAsia="Calibri"/>
          <w:lang w:val="nl-NL"/>
        </w:rPr>
        <w:t xml:space="preserve">The Pros indicated for each solution are </w:t>
      </w:r>
      <w:r w:rsidR="00425104">
        <w:rPr>
          <w:rFonts w:eastAsia="Calibri"/>
          <w:lang w:val="nl-NL"/>
        </w:rPr>
        <w:t xml:space="preserve">summarized </w:t>
      </w:r>
      <w:r>
        <w:rPr>
          <w:rFonts w:eastAsia="Calibri"/>
          <w:lang w:val="nl-NL"/>
        </w:rPr>
        <w:t>in Table 3-1</w:t>
      </w:r>
      <w:r w:rsidR="00425104">
        <w:rPr>
          <w:rFonts w:eastAsia="Calibri"/>
          <w:lang w:val="nl-NL"/>
        </w:rPr>
        <w:t xml:space="preserve"> and the Cons indicated for each solution of summarized in Table 3-2.</w:t>
      </w:r>
    </w:p>
    <w:p w14:paraId="69F31E34" w14:textId="45C69C9C" w:rsidR="00425104" w:rsidRPr="00425104" w:rsidRDefault="00425104" w:rsidP="00425104">
      <w:pPr>
        <w:jc w:val="center"/>
        <w:rPr>
          <w:rFonts w:eastAsia="Calibri"/>
          <w:b/>
          <w:bCs/>
          <w:lang w:val="nl-NL"/>
        </w:rPr>
      </w:pPr>
      <w:r>
        <w:rPr>
          <w:rFonts w:eastAsia="Calibri"/>
          <w:b/>
          <w:bCs/>
          <w:lang w:val="nl-NL"/>
        </w:rPr>
        <w:t>Table 3-1: Pros for each solution</w:t>
      </w:r>
    </w:p>
    <w:tbl>
      <w:tblPr>
        <w:tblStyle w:val="TableGrid"/>
        <w:tblW w:w="0" w:type="auto"/>
        <w:tblLook w:val="04A0" w:firstRow="1" w:lastRow="0" w:firstColumn="1" w:lastColumn="0" w:noHBand="0" w:noVBand="1"/>
      </w:tblPr>
      <w:tblGrid>
        <w:gridCol w:w="3775"/>
        <w:gridCol w:w="2070"/>
        <w:gridCol w:w="1980"/>
        <w:gridCol w:w="1885"/>
      </w:tblGrid>
      <w:tr w:rsidR="0098581D" w:rsidRPr="0098581D" w14:paraId="293C64DB" w14:textId="77777777" w:rsidTr="0098581D">
        <w:tc>
          <w:tcPr>
            <w:tcW w:w="3775" w:type="dxa"/>
          </w:tcPr>
          <w:p w14:paraId="1C8CBE6E" w14:textId="762F9A87" w:rsidR="0098581D" w:rsidRPr="0098581D" w:rsidRDefault="0098581D" w:rsidP="00711B59">
            <w:pPr>
              <w:rPr>
                <w:rFonts w:eastAsia="Calibri"/>
                <w:b/>
                <w:bCs/>
                <w:lang w:val="nl-NL"/>
              </w:rPr>
            </w:pPr>
            <w:r w:rsidRPr="0098581D">
              <w:rPr>
                <w:rFonts w:eastAsia="Calibri"/>
                <w:b/>
                <w:bCs/>
                <w:lang w:val="nl-NL"/>
              </w:rPr>
              <w:t>Pros</w:t>
            </w:r>
          </w:p>
        </w:tc>
        <w:tc>
          <w:tcPr>
            <w:tcW w:w="2070" w:type="dxa"/>
          </w:tcPr>
          <w:p w14:paraId="5E725248" w14:textId="086D1777" w:rsidR="0098581D" w:rsidRPr="0098581D" w:rsidRDefault="0098581D" w:rsidP="0098581D">
            <w:pPr>
              <w:jc w:val="center"/>
              <w:rPr>
                <w:rFonts w:eastAsia="Calibri"/>
                <w:b/>
                <w:bCs/>
                <w:lang w:val="nl-NL"/>
              </w:rPr>
            </w:pPr>
            <w:r w:rsidRPr="0098581D">
              <w:rPr>
                <w:rFonts w:eastAsia="Calibri"/>
                <w:b/>
                <w:bCs/>
                <w:lang w:val="nl-NL"/>
              </w:rPr>
              <w:t>Solution 1</w:t>
            </w:r>
          </w:p>
        </w:tc>
        <w:tc>
          <w:tcPr>
            <w:tcW w:w="1980" w:type="dxa"/>
          </w:tcPr>
          <w:p w14:paraId="62CB8991" w14:textId="5D415290" w:rsidR="0098581D" w:rsidRPr="0098581D" w:rsidRDefault="0098581D" w:rsidP="0098581D">
            <w:pPr>
              <w:jc w:val="center"/>
              <w:rPr>
                <w:rFonts w:eastAsia="Calibri"/>
                <w:b/>
                <w:bCs/>
                <w:lang w:val="nl-NL"/>
              </w:rPr>
            </w:pPr>
            <w:r w:rsidRPr="0098581D">
              <w:rPr>
                <w:rFonts w:eastAsia="Calibri"/>
                <w:b/>
                <w:bCs/>
                <w:lang w:val="nl-NL"/>
              </w:rPr>
              <w:t>Solution 2</w:t>
            </w:r>
          </w:p>
        </w:tc>
        <w:tc>
          <w:tcPr>
            <w:tcW w:w="1885" w:type="dxa"/>
          </w:tcPr>
          <w:p w14:paraId="356971B8" w14:textId="55D16C4B" w:rsidR="0098581D" w:rsidRPr="0098581D" w:rsidRDefault="0098581D" w:rsidP="0098581D">
            <w:pPr>
              <w:jc w:val="center"/>
              <w:rPr>
                <w:rFonts w:eastAsia="Calibri"/>
                <w:b/>
                <w:bCs/>
                <w:lang w:val="nl-NL"/>
              </w:rPr>
            </w:pPr>
            <w:r w:rsidRPr="0098581D">
              <w:rPr>
                <w:rFonts w:eastAsia="Calibri"/>
                <w:b/>
                <w:bCs/>
                <w:lang w:val="nl-NL"/>
              </w:rPr>
              <w:t>Solution 3</w:t>
            </w:r>
          </w:p>
        </w:tc>
      </w:tr>
      <w:tr w:rsidR="0098581D" w:rsidRPr="0098581D" w14:paraId="1ECF4530" w14:textId="77777777" w:rsidTr="00D80BCD">
        <w:tc>
          <w:tcPr>
            <w:tcW w:w="3775" w:type="dxa"/>
          </w:tcPr>
          <w:p w14:paraId="3931641A" w14:textId="4B4DDB9C" w:rsidR="0098581D" w:rsidRPr="0098581D" w:rsidRDefault="00D80BCD" w:rsidP="00711B59">
            <w:pPr>
              <w:rPr>
                <w:rFonts w:eastAsia="Calibri"/>
                <w:lang w:val="nl-NL"/>
              </w:rPr>
            </w:pPr>
            <w:r>
              <w:rPr>
                <w:rFonts w:eastAsia="Calibri"/>
                <w:lang w:val="nl-NL"/>
              </w:rPr>
              <w:t>LMS-LMS already defined</w:t>
            </w:r>
          </w:p>
        </w:tc>
        <w:tc>
          <w:tcPr>
            <w:tcW w:w="2070" w:type="dxa"/>
            <w:vAlign w:val="center"/>
          </w:tcPr>
          <w:p w14:paraId="36DA01FA" w14:textId="6607FE2F" w:rsidR="0098581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648AA710" w14:textId="174C7574" w:rsidR="0098581D" w:rsidRPr="00D80BCD" w:rsidRDefault="0098581D" w:rsidP="00D80BCD">
            <w:pPr>
              <w:jc w:val="center"/>
              <w:rPr>
                <w:rFonts w:eastAsia="Calibri"/>
                <w:b/>
                <w:bCs/>
                <w:sz w:val="32"/>
                <w:szCs w:val="32"/>
                <w:lang w:val="nl-NL"/>
              </w:rPr>
            </w:pPr>
          </w:p>
        </w:tc>
        <w:tc>
          <w:tcPr>
            <w:tcW w:w="1885" w:type="dxa"/>
            <w:vAlign w:val="center"/>
          </w:tcPr>
          <w:p w14:paraId="36380973" w14:textId="6D02A81E" w:rsidR="0098581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C612B1" w:rsidRPr="00AA1FEE">
              <w:rPr>
                <w:rFonts w:eastAsia="Calibri"/>
                <w:b/>
                <w:bCs/>
                <w:sz w:val="24"/>
                <w:szCs w:val="24"/>
                <w:vertAlign w:val="superscript"/>
                <w:lang w:val="nl-NL"/>
              </w:rPr>
              <w:t>1</w:t>
            </w:r>
          </w:p>
        </w:tc>
      </w:tr>
      <w:tr w:rsidR="00D80BCD" w:rsidRPr="0098581D" w14:paraId="7B6B7F85" w14:textId="77777777" w:rsidTr="00D80BCD">
        <w:tc>
          <w:tcPr>
            <w:tcW w:w="3775" w:type="dxa"/>
          </w:tcPr>
          <w:p w14:paraId="225394DA" w14:textId="5225EF82" w:rsidR="00D80BCD" w:rsidRDefault="00D80BCD" w:rsidP="00711B59">
            <w:pPr>
              <w:rPr>
                <w:rFonts w:eastAsia="Calibri"/>
                <w:lang w:val="nl-NL"/>
              </w:rPr>
            </w:pPr>
            <w:r>
              <w:rPr>
                <w:rFonts w:eastAsia="Calibri"/>
                <w:lang w:val="nl-NL"/>
              </w:rPr>
              <w:t>LMS-LMS supports bidirectional requests/responses</w:t>
            </w:r>
          </w:p>
        </w:tc>
        <w:tc>
          <w:tcPr>
            <w:tcW w:w="2070" w:type="dxa"/>
            <w:vAlign w:val="center"/>
          </w:tcPr>
          <w:p w14:paraId="7B822524" w14:textId="1E2298F8"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4AD7CDE3" w14:textId="77777777" w:rsidR="00D80BCD" w:rsidRPr="00D80BCD" w:rsidRDefault="00D80BCD" w:rsidP="00D80BCD">
            <w:pPr>
              <w:jc w:val="center"/>
              <w:rPr>
                <w:rFonts w:eastAsia="Calibri"/>
                <w:b/>
                <w:bCs/>
                <w:sz w:val="32"/>
                <w:szCs w:val="32"/>
                <w:lang w:val="nl-NL"/>
              </w:rPr>
            </w:pPr>
          </w:p>
        </w:tc>
        <w:tc>
          <w:tcPr>
            <w:tcW w:w="1885" w:type="dxa"/>
            <w:vAlign w:val="center"/>
          </w:tcPr>
          <w:p w14:paraId="54026863" w14:textId="2F161F7C"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AA1FEE" w:rsidRPr="00AA1FEE">
              <w:rPr>
                <w:rFonts w:eastAsia="Calibri"/>
                <w:b/>
                <w:bCs/>
                <w:sz w:val="24"/>
                <w:szCs w:val="24"/>
                <w:vertAlign w:val="superscript"/>
                <w:lang w:val="nl-NL"/>
              </w:rPr>
              <w:t>1</w:t>
            </w:r>
          </w:p>
        </w:tc>
      </w:tr>
      <w:tr w:rsidR="00D80BCD" w:rsidRPr="0098581D" w14:paraId="74947CED" w14:textId="77777777" w:rsidTr="00D80BCD">
        <w:tc>
          <w:tcPr>
            <w:tcW w:w="3775" w:type="dxa"/>
          </w:tcPr>
          <w:p w14:paraId="62448DF4" w14:textId="4BF27AD0" w:rsidR="00D80BCD" w:rsidRDefault="00D80BCD" w:rsidP="00711B59">
            <w:pPr>
              <w:rPr>
                <w:rFonts w:eastAsia="Calibri"/>
                <w:lang w:val="nl-NL"/>
              </w:rPr>
            </w:pPr>
            <w:r>
              <w:rPr>
                <w:rFonts w:eastAsia="Calibri"/>
                <w:lang w:val="nl-NL"/>
              </w:rPr>
              <w:t>LMS</w:t>
            </w:r>
            <w:r w:rsidR="0042276E">
              <w:rPr>
                <w:rFonts w:eastAsia="Calibri"/>
                <w:lang w:val="nl-NL"/>
              </w:rPr>
              <w:t xml:space="preserve"> </w:t>
            </w:r>
            <w:r>
              <w:rPr>
                <w:rFonts w:eastAsia="Calibri"/>
                <w:lang w:val="nl-NL"/>
              </w:rPr>
              <w:t xml:space="preserve">is </w:t>
            </w:r>
            <w:r w:rsidR="0042276E">
              <w:rPr>
                <w:rFonts w:eastAsia="Calibri"/>
                <w:lang w:val="nl-NL"/>
              </w:rPr>
              <w:t xml:space="preserve">the </w:t>
            </w:r>
            <w:r>
              <w:rPr>
                <w:rFonts w:eastAsia="Calibri"/>
                <w:lang w:val="nl-NL"/>
              </w:rPr>
              <w:t>single point for control and authorization</w:t>
            </w:r>
          </w:p>
        </w:tc>
        <w:tc>
          <w:tcPr>
            <w:tcW w:w="2070" w:type="dxa"/>
            <w:vAlign w:val="center"/>
          </w:tcPr>
          <w:p w14:paraId="7B06AC51" w14:textId="42657629"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4A0DA818" w14:textId="77777777" w:rsidR="00D80BCD" w:rsidRPr="00D80BCD" w:rsidRDefault="00D80BCD" w:rsidP="00D80BCD">
            <w:pPr>
              <w:jc w:val="center"/>
              <w:rPr>
                <w:rFonts w:eastAsia="Calibri"/>
                <w:b/>
                <w:bCs/>
                <w:sz w:val="32"/>
                <w:szCs w:val="32"/>
                <w:lang w:val="nl-NL"/>
              </w:rPr>
            </w:pPr>
          </w:p>
        </w:tc>
        <w:tc>
          <w:tcPr>
            <w:tcW w:w="1885" w:type="dxa"/>
            <w:vAlign w:val="center"/>
          </w:tcPr>
          <w:p w14:paraId="08F6868D" w14:textId="77777777" w:rsidR="00D80BCD" w:rsidRPr="00D80BCD" w:rsidRDefault="00D80BCD" w:rsidP="00D80BCD">
            <w:pPr>
              <w:jc w:val="center"/>
              <w:rPr>
                <w:rFonts w:eastAsia="Calibri"/>
                <w:b/>
                <w:bCs/>
                <w:sz w:val="32"/>
                <w:szCs w:val="32"/>
                <w:lang w:val="nl-NL"/>
              </w:rPr>
            </w:pPr>
          </w:p>
        </w:tc>
      </w:tr>
      <w:tr w:rsidR="00D80BCD" w:rsidRPr="0098581D" w14:paraId="01A1E8E9" w14:textId="77777777" w:rsidTr="00D80BCD">
        <w:tc>
          <w:tcPr>
            <w:tcW w:w="3775" w:type="dxa"/>
          </w:tcPr>
          <w:p w14:paraId="7F1BF2D7" w14:textId="3AD2AF57" w:rsidR="00D80BCD" w:rsidRDefault="00D80BCD" w:rsidP="00711B59">
            <w:pPr>
              <w:rPr>
                <w:rFonts w:eastAsia="Calibri"/>
                <w:lang w:val="nl-NL"/>
              </w:rPr>
            </w:pPr>
            <w:r>
              <w:rPr>
                <w:rFonts w:eastAsia="Calibri"/>
                <w:lang w:val="nl-NL"/>
              </w:rPr>
              <w:t xml:space="preserve">Mapping of MC service IDs to LMR IDs can take advantage of </w:t>
            </w:r>
            <w:r w:rsidR="00C612B1">
              <w:rPr>
                <w:rFonts w:eastAsia="Calibri"/>
                <w:lang w:val="nl-NL"/>
              </w:rPr>
              <w:t xml:space="preserve">the </w:t>
            </w:r>
            <w:r>
              <w:rPr>
                <w:rFonts w:eastAsia="Calibri"/>
                <w:lang w:val="nl-NL"/>
              </w:rPr>
              <w:t>IWF’s mapping knowledge</w:t>
            </w:r>
          </w:p>
        </w:tc>
        <w:tc>
          <w:tcPr>
            <w:tcW w:w="2070" w:type="dxa"/>
            <w:vAlign w:val="center"/>
          </w:tcPr>
          <w:p w14:paraId="6E40224E" w14:textId="1386C3BB"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2D710273" w14:textId="340F85B2"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6377AFD8" w14:textId="5288D04F"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r>
      <w:tr w:rsidR="00D80BCD" w:rsidRPr="0098581D" w14:paraId="64C27906" w14:textId="77777777" w:rsidTr="00D80BCD">
        <w:tc>
          <w:tcPr>
            <w:tcW w:w="3775" w:type="dxa"/>
          </w:tcPr>
          <w:p w14:paraId="58A31C69" w14:textId="6D771685" w:rsidR="00D80BCD" w:rsidRDefault="00D80BCD" w:rsidP="00711B59">
            <w:pPr>
              <w:rPr>
                <w:rFonts w:eastAsia="Calibri"/>
                <w:lang w:val="nl-NL"/>
              </w:rPr>
            </w:pPr>
            <w:r>
              <w:rPr>
                <w:rFonts w:eastAsia="Calibri"/>
                <w:lang w:val="nl-NL"/>
              </w:rPr>
              <w:t>All gateway capabilities of the LMS-LMS interface apply</w:t>
            </w:r>
          </w:p>
        </w:tc>
        <w:tc>
          <w:tcPr>
            <w:tcW w:w="2070" w:type="dxa"/>
            <w:vAlign w:val="center"/>
          </w:tcPr>
          <w:p w14:paraId="0485D505" w14:textId="0CA7EED8"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1D49D15F" w14:textId="77777777" w:rsidR="00D80BCD" w:rsidRPr="00D80BCD" w:rsidRDefault="00D80BCD" w:rsidP="00D80BCD">
            <w:pPr>
              <w:jc w:val="center"/>
              <w:rPr>
                <w:rFonts w:eastAsia="Calibri"/>
                <w:b/>
                <w:bCs/>
                <w:sz w:val="32"/>
                <w:szCs w:val="32"/>
                <w:lang w:val="nl-NL"/>
              </w:rPr>
            </w:pPr>
          </w:p>
        </w:tc>
        <w:tc>
          <w:tcPr>
            <w:tcW w:w="1885" w:type="dxa"/>
            <w:vAlign w:val="center"/>
          </w:tcPr>
          <w:p w14:paraId="33F1F7F6" w14:textId="0C889627"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AA1FEE" w:rsidRPr="00AA1FEE">
              <w:rPr>
                <w:rFonts w:eastAsia="Calibri"/>
                <w:b/>
                <w:bCs/>
                <w:sz w:val="24"/>
                <w:szCs w:val="24"/>
                <w:vertAlign w:val="superscript"/>
                <w:lang w:val="nl-NL"/>
              </w:rPr>
              <w:t>1</w:t>
            </w:r>
          </w:p>
        </w:tc>
      </w:tr>
      <w:tr w:rsidR="00D80BCD" w:rsidRPr="0098581D" w14:paraId="7BECEC9A" w14:textId="77777777" w:rsidTr="00D80BCD">
        <w:tc>
          <w:tcPr>
            <w:tcW w:w="3775" w:type="dxa"/>
          </w:tcPr>
          <w:p w14:paraId="2DCDFBD6" w14:textId="616A0AD5" w:rsidR="00D80BCD" w:rsidRDefault="00D80BCD" w:rsidP="00711B59">
            <w:pPr>
              <w:rPr>
                <w:rFonts w:eastAsia="Calibri"/>
                <w:lang w:val="nl-NL"/>
              </w:rPr>
            </w:pPr>
            <w:r>
              <w:rPr>
                <w:rFonts w:eastAsia="Calibri"/>
                <w:lang w:val="nl-NL"/>
              </w:rPr>
              <w:t>Existing methods for encapsulation in SDS over IWF-2 can be a model</w:t>
            </w:r>
          </w:p>
        </w:tc>
        <w:tc>
          <w:tcPr>
            <w:tcW w:w="2070" w:type="dxa"/>
            <w:vAlign w:val="center"/>
          </w:tcPr>
          <w:p w14:paraId="5243103E" w14:textId="6B42B2F0" w:rsidR="00D80BCD" w:rsidRPr="00D80BCD" w:rsidRDefault="00D80BCD" w:rsidP="00D80BCD">
            <w:pPr>
              <w:jc w:val="center"/>
              <w:rPr>
                <w:rFonts w:eastAsia="Calibri"/>
                <w:sz w:val="32"/>
                <w:szCs w:val="32"/>
                <w:lang w:val="nl-NL"/>
              </w:rPr>
            </w:pPr>
          </w:p>
        </w:tc>
        <w:tc>
          <w:tcPr>
            <w:tcW w:w="1980" w:type="dxa"/>
            <w:vAlign w:val="center"/>
          </w:tcPr>
          <w:p w14:paraId="71D2E9A5" w14:textId="3C2E7D3F"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435A57F3" w14:textId="492721C2"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C612B1" w:rsidRPr="00AA1FEE">
              <w:rPr>
                <w:rFonts w:eastAsia="Calibri"/>
                <w:b/>
                <w:bCs/>
                <w:sz w:val="24"/>
                <w:szCs w:val="24"/>
                <w:vertAlign w:val="superscript"/>
                <w:lang w:val="nl-NL"/>
              </w:rPr>
              <w:t>2</w:t>
            </w:r>
          </w:p>
        </w:tc>
      </w:tr>
      <w:tr w:rsidR="00D80BCD" w:rsidRPr="0098581D" w14:paraId="150D3C27" w14:textId="77777777" w:rsidTr="00D80BCD">
        <w:tc>
          <w:tcPr>
            <w:tcW w:w="3775" w:type="dxa"/>
          </w:tcPr>
          <w:p w14:paraId="0CC8D0F6" w14:textId="49028A37" w:rsidR="00D80BCD" w:rsidRDefault="00D80BCD" w:rsidP="00711B59">
            <w:pPr>
              <w:rPr>
                <w:rFonts w:eastAsia="Calibri"/>
                <w:lang w:val="nl-NL"/>
              </w:rPr>
            </w:pPr>
            <w:r>
              <w:rPr>
                <w:rFonts w:eastAsia="Calibri"/>
                <w:lang w:val="nl-NL"/>
              </w:rPr>
              <w:t>No new interfaces to the LMR system are needed</w:t>
            </w:r>
          </w:p>
        </w:tc>
        <w:tc>
          <w:tcPr>
            <w:tcW w:w="2070" w:type="dxa"/>
            <w:vAlign w:val="center"/>
          </w:tcPr>
          <w:p w14:paraId="0F051994" w14:textId="77777777" w:rsidR="00D80BCD" w:rsidRPr="00D80BCD" w:rsidRDefault="00D80BCD" w:rsidP="00D80BCD">
            <w:pPr>
              <w:jc w:val="center"/>
              <w:rPr>
                <w:rFonts w:eastAsia="Calibri"/>
                <w:sz w:val="24"/>
                <w:szCs w:val="24"/>
                <w:lang w:val="nl-NL"/>
              </w:rPr>
            </w:pPr>
          </w:p>
        </w:tc>
        <w:tc>
          <w:tcPr>
            <w:tcW w:w="1980" w:type="dxa"/>
            <w:vAlign w:val="center"/>
          </w:tcPr>
          <w:p w14:paraId="51B2FCAF" w14:textId="017D3F85"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5A94AF12" w14:textId="77777777" w:rsidR="00D80BCD" w:rsidRPr="00D80BCD" w:rsidRDefault="00D80BCD" w:rsidP="00D80BCD">
            <w:pPr>
              <w:jc w:val="center"/>
              <w:rPr>
                <w:rFonts w:eastAsia="Calibri"/>
                <w:b/>
                <w:bCs/>
                <w:sz w:val="32"/>
                <w:szCs w:val="32"/>
                <w:lang w:val="nl-NL"/>
              </w:rPr>
            </w:pPr>
          </w:p>
        </w:tc>
      </w:tr>
      <w:tr w:rsidR="00D80BCD" w:rsidRPr="0098581D" w14:paraId="5B2C0EF5" w14:textId="77777777" w:rsidTr="00D80BCD">
        <w:tc>
          <w:tcPr>
            <w:tcW w:w="3775" w:type="dxa"/>
          </w:tcPr>
          <w:p w14:paraId="39F0BA73" w14:textId="2B0B7A59" w:rsidR="00D80BCD" w:rsidRDefault="00D80BCD" w:rsidP="00711B59">
            <w:pPr>
              <w:rPr>
                <w:rFonts w:eastAsia="Calibri"/>
                <w:lang w:val="nl-NL"/>
              </w:rPr>
            </w:pPr>
            <w:r>
              <w:rPr>
                <w:rFonts w:eastAsia="Calibri"/>
                <w:lang w:val="nl-NL"/>
              </w:rPr>
              <w:t>All gateway capabilities of the IWF-2 interface apply</w:t>
            </w:r>
          </w:p>
        </w:tc>
        <w:tc>
          <w:tcPr>
            <w:tcW w:w="2070" w:type="dxa"/>
            <w:vAlign w:val="center"/>
          </w:tcPr>
          <w:p w14:paraId="632DB267" w14:textId="77777777" w:rsidR="00D80BCD" w:rsidRPr="00D80BCD" w:rsidRDefault="00D80BCD" w:rsidP="00D80BCD">
            <w:pPr>
              <w:jc w:val="center"/>
              <w:rPr>
                <w:rFonts w:eastAsia="Calibri"/>
                <w:sz w:val="24"/>
                <w:szCs w:val="24"/>
                <w:lang w:val="nl-NL"/>
              </w:rPr>
            </w:pPr>
          </w:p>
        </w:tc>
        <w:tc>
          <w:tcPr>
            <w:tcW w:w="1980" w:type="dxa"/>
            <w:vAlign w:val="center"/>
          </w:tcPr>
          <w:p w14:paraId="6B221772" w14:textId="756AC6CD"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15EA5E30" w14:textId="5071F048"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AA1FEE" w:rsidRPr="00AA1FEE">
              <w:rPr>
                <w:rFonts w:eastAsia="Calibri"/>
                <w:b/>
                <w:bCs/>
                <w:sz w:val="24"/>
                <w:szCs w:val="24"/>
                <w:vertAlign w:val="superscript"/>
                <w:lang w:val="nl-NL"/>
              </w:rPr>
              <w:t>2</w:t>
            </w:r>
          </w:p>
        </w:tc>
      </w:tr>
      <w:tr w:rsidR="00C612B1" w:rsidRPr="0098581D" w14:paraId="2AA9AF8D" w14:textId="77777777" w:rsidTr="00C22250">
        <w:tc>
          <w:tcPr>
            <w:tcW w:w="9710" w:type="dxa"/>
            <w:gridSpan w:val="4"/>
          </w:tcPr>
          <w:p w14:paraId="639B2CEB" w14:textId="5004E862" w:rsidR="00C612B1" w:rsidRPr="00C612B1" w:rsidRDefault="00C612B1" w:rsidP="00C612B1">
            <w:pPr>
              <w:spacing w:after="0"/>
              <w:rPr>
                <w:rFonts w:eastAsia="Calibri"/>
                <w:lang w:val="nl-NL"/>
              </w:rPr>
            </w:pPr>
            <w:r w:rsidRPr="00C612B1">
              <w:rPr>
                <w:rFonts w:eastAsia="Calibri"/>
                <w:lang w:val="nl-NL"/>
              </w:rPr>
              <w:t>1 – if the IWF-4 interface is used</w:t>
            </w:r>
            <w:r>
              <w:rPr>
                <w:rFonts w:eastAsia="Calibri"/>
                <w:lang w:val="nl-NL"/>
              </w:rPr>
              <w:t xml:space="preserve"> in Solution 3</w:t>
            </w:r>
            <w:r w:rsidRPr="00C612B1">
              <w:rPr>
                <w:rFonts w:eastAsia="Calibri"/>
                <w:lang w:val="nl-NL"/>
              </w:rPr>
              <w:t>.</w:t>
            </w:r>
          </w:p>
          <w:p w14:paraId="2E4510FE" w14:textId="0581F3B7" w:rsidR="00C612B1" w:rsidRPr="00C612B1" w:rsidRDefault="00C612B1" w:rsidP="00C612B1">
            <w:pPr>
              <w:spacing w:after="0"/>
              <w:rPr>
                <w:rFonts w:eastAsia="Calibri"/>
                <w:lang w:val="nl-NL"/>
              </w:rPr>
            </w:pPr>
            <w:r>
              <w:rPr>
                <w:rFonts w:eastAsia="Calibri"/>
                <w:lang w:val="nl-NL"/>
              </w:rPr>
              <w:t>2 – if the IWF-2 interface is used in Solution 3.</w:t>
            </w:r>
          </w:p>
        </w:tc>
      </w:tr>
    </w:tbl>
    <w:p w14:paraId="7D4B8B5E" w14:textId="77777777" w:rsidR="00711B59" w:rsidRDefault="00711B59" w:rsidP="00711B59">
      <w:pPr>
        <w:rPr>
          <w:rFonts w:eastAsia="Calibri"/>
          <w:lang w:val="nl-NL"/>
        </w:rPr>
      </w:pPr>
    </w:p>
    <w:p w14:paraId="3A5CD6AB" w14:textId="064C5861" w:rsidR="00425104" w:rsidRPr="00425104" w:rsidRDefault="00425104" w:rsidP="00425104">
      <w:pPr>
        <w:jc w:val="center"/>
        <w:rPr>
          <w:rFonts w:eastAsia="Calibri"/>
          <w:b/>
          <w:bCs/>
          <w:lang w:val="nl-NL"/>
        </w:rPr>
      </w:pPr>
      <w:r>
        <w:rPr>
          <w:rFonts w:eastAsia="Calibri"/>
          <w:b/>
          <w:bCs/>
          <w:lang w:val="nl-NL"/>
        </w:rPr>
        <w:t>Table 3-2: Cons for each solution</w:t>
      </w:r>
    </w:p>
    <w:tbl>
      <w:tblPr>
        <w:tblStyle w:val="TableGrid"/>
        <w:tblW w:w="0" w:type="auto"/>
        <w:tblLook w:val="04A0" w:firstRow="1" w:lastRow="0" w:firstColumn="1" w:lastColumn="0" w:noHBand="0" w:noVBand="1"/>
      </w:tblPr>
      <w:tblGrid>
        <w:gridCol w:w="3775"/>
        <w:gridCol w:w="2070"/>
        <w:gridCol w:w="1980"/>
        <w:gridCol w:w="1885"/>
      </w:tblGrid>
      <w:tr w:rsidR="00425104" w:rsidRPr="0098581D" w14:paraId="724186DD" w14:textId="77777777" w:rsidTr="00621808">
        <w:tc>
          <w:tcPr>
            <w:tcW w:w="3775" w:type="dxa"/>
          </w:tcPr>
          <w:p w14:paraId="16A43A10" w14:textId="2F2F01A0" w:rsidR="00425104" w:rsidRPr="0098581D" w:rsidRDefault="00425104" w:rsidP="00621808">
            <w:pPr>
              <w:rPr>
                <w:rFonts w:eastAsia="Calibri"/>
                <w:b/>
                <w:bCs/>
                <w:lang w:val="nl-NL"/>
              </w:rPr>
            </w:pPr>
            <w:r>
              <w:rPr>
                <w:rFonts w:eastAsia="Calibri"/>
                <w:b/>
                <w:bCs/>
                <w:lang w:val="nl-NL"/>
              </w:rPr>
              <w:t>Con</w:t>
            </w:r>
            <w:r w:rsidRPr="0098581D">
              <w:rPr>
                <w:rFonts w:eastAsia="Calibri"/>
                <w:b/>
                <w:bCs/>
                <w:lang w:val="nl-NL"/>
              </w:rPr>
              <w:t>s</w:t>
            </w:r>
          </w:p>
        </w:tc>
        <w:tc>
          <w:tcPr>
            <w:tcW w:w="2070" w:type="dxa"/>
          </w:tcPr>
          <w:p w14:paraId="3554266B" w14:textId="77777777" w:rsidR="00425104" w:rsidRPr="0098581D" w:rsidRDefault="00425104" w:rsidP="00621808">
            <w:pPr>
              <w:jc w:val="center"/>
              <w:rPr>
                <w:rFonts w:eastAsia="Calibri"/>
                <w:b/>
                <w:bCs/>
                <w:lang w:val="nl-NL"/>
              </w:rPr>
            </w:pPr>
            <w:r w:rsidRPr="0098581D">
              <w:rPr>
                <w:rFonts w:eastAsia="Calibri"/>
                <w:b/>
                <w:bCs/>
                <w:lang w:val="nl-NL"/>
              </w:rPr>
              <w:t>Solution 1</w:t>
            </w:r>
          </w:p>
        </w:tc>
        <w:tc>
          <w:tcPr>
            <w:tcW w:w="1980" w:type="dxa"/>
          </w:tcPr>
          <w:p w14:paraId="7852AFF5" w14:textId="77777777" w:rsidR="00425104" w:rsidRPr="0098581D" w:rsidRDefault="00425104" w:rsidP="00621808">
            <w:pPr>
              <w:jc w:val="center"/>
              <w:rPr>
                <w:rFonts w:eastAsia="Calibri"/>
                <w:b/>
                <w:bCs/>
                <w:lang w:val="nl-NL"/>
              </w:rPr>
            </w:pPr>
            <w:r w:rsidRPr="0098581D">
              <w:rPr>
                <w:rFonts w:eastAsia="Calibri"/>
                <w:b/>
                <w:bCs/>
                <w:lang w:val="nl-NL"/>
              </w:rPr>
              <w:t>Solution 2</w:t>
            </w:r>
          </w:p>
        </w:tc>
        <w:tc>
          <w:tcPr>
            <w:tcW w:w="1885" w:type="dxa"/>
          </w:tcPr>
          <w:p w14:paraId="17354916" w14:textId="77777777" w:rsidR="00425104" w:rsidRPr="0098581D" w:rsidRDefault="00425104" w:rsidP="00621808">
            <w:pPr>
              <w:jc w:val="center"/>
              <w:rPr>
                <w:rFonts w:eastAsia="Calibri"/>
                <w:b/>
                <w:bCs/>
                <w:lang w:val="nl-NL"/>
              </w:rPr>
            </w:pPr>
            <w:r w:rsidRPr="0098581D">
              <w:rPr>
                <w:rFonts w:eastAsia="Calibri"/>
                <w:b/>
                <w:bCs/>
                <w:lang w:val="nl-NL"/>
              </w:rPr>
              <w:t>Solution 3</w:t>
            </w:r>
          </w:p>
        </w:tc>
      </w:tr>
      <w:tr w:rsidR="00425104" w:rsidRPr="0098581D" w14:paraId="563CB595" w14:textId="77777777" w:rsidTr="00621808">
        <w:tc>
          <w:tcPr>
            <w:tcW w:w="3775" w:type="dxa"/>
          </w:tcPr>
          <w:p w14:paraId="56DFBD20" w14:textId="72D24F3C" w:rsidR="00425104" w:rsidRPr="0098581D" w:rsidRDefault="00425104" w:rsidP="00621808">
            <w:pPr>
              <w:rPr>
                <w:rFonts w:eastAsia="Calibri"/>
                <w:lang w:val="nl-NL"/>
              </w:rPr>
            </w:pPr>
            <w:r>
              <w:rPr>
                <w:rFonts w:eastAsia="Calibri"/>
                <w:lang w:val="nl-NL"/>
              </w:rPr>
              <w:t>Negative responses for some LMS-LMS requests may require additional response codes.</w:t>
            </w:r>
          </w:p>
        </w:tc>
        <w:tc>
          <w:tcPr>
            <w:tcW w:w="2070" w:type="dxa"/>
            <w:vAlign w:val="center"/>
          </w:tcPr>
          <w:p w14:paraId="606763BE" w14:textId="12875ADF" w:rsidR="00425104" w:rsidRPr="00D80BCD" w:rsidRDefault="00425104" w:rsidP="00621808">
            <w:pPr>
              <w:jc w:val="center"/>
              <w:rPr>
                <w:rFonts w:eastAsia="Calibri"/>
                <w:b/>
                <w:bCs/>
                <w:sz w:val="32"/>
                <w:szCs w:val="32"/>
                <w:lang w:val="nl-NL"/>
              </w:rPr>
            </w:pPr>
            <w:r>
              <w:rPr>
                <w:rFonts w:eastAsia="Calibri"/>
                <w:b/>
                <w:bCs/>
                <w:sz w:val="32"/>
                <w:szCs w:val="32"/>
                <w:lang w:val="nl-NL"/>
              </w:rPr>
              <w:t>-</w:t>
            </w:r>
          </w:p>
        </w:tc>
        <w:tc>
          <w:tcPr>
            <w:tcW w:w="1980" w:type="dxa"/>
            <w:vAlign w:val="center"/>
          </w:tcPr>
          <w:p w14:paraId="796A582C" w14:textId="77777777" w:rsidR="00425104" w:rsidRPr="00D80BCD" w:rsidRDefault="00425104" w:rsidP="00621808">
            <w:pPr>
              <w:jc w:val="center"/>
              <w:rPr>
                <w:rFonts w:eastAsia="Calibri"/>
                <w:b/>
                <w:bCs/>
                <w:sz w:val="32"/>
                <w:szCs w:val="32"/>
                <w:lang w:val="nl-NL"/>
              </w:rPr>
            </w:pPr>
          </w:p>
        </w:tc>
        <w:tc>
          <w:tcPr>
            <w:tcW w:w="1885" w:type="dxa"/>
            <w:vAlign w:val="center"/>
          </w:tcPr>
          <w:p w14:paraId="7FC57C41" w14:textId="1E09D126" w:rsidR="00425104" w:rsidRPr="00D80BCD" w:rsidRDefault="00425104" w:rsidP="00621808">
            <w:pPr>
              <w:jc w:val="center"/>
              <w:rPr>
                <w:rFonts w:eastAsia="Calibri"/>
                <w:b/>
                <w:bCs/>
                <w:sz w:val="32"/>
                <w:szCs w:val="32"/>
                <w:lang w:val="nl-NL"/>
              </w:rPr>
            </w:pPr>
            <w:r>
              <w:rPr>
                <w:rFonts w:eastAsia="Calibri"/>
                <w:b/>
                <w:bCs/>
                <w:sz w:val="32"/>
                <w:szCs w:val="32"/>
                <w:lang w:val="nl-NL"/>
              </w:rPr>
              <w:t>-</w:t>
            </w:r>
            <w:r w:rsidR="00C612B1" w:rsidRPr="00AA1FEE">
              <w:rPr>
                <w:rFonts w:eastAsia="Calibri"/>
                <w:b/>
                <w:bCs/>
                <w:sz w:val="24"/>
                <w:szCs w:val="24"/>
                <w:vertAlign w:val="superscript"/>
                <w:lang w:val="nl-NL"/>
              </w:rPr>
              <w:t>1</w:t>
            </w:r>
          </w:p>
        </w:tc>
      </w:tr>
      <w:tr w:rsidR="00425104" w:rsidRPr="0098581D" w14:paraId="5756A4A9" w14:textId="77777777" w:rsidTr="00621808">
        <w:tc>
          <w:tcPr>
            <w:tcW w:w="3775" w:type="dxa"/>
          </w:tcPr>
          <w:p w14:paraId="17A7D7DB" w14:textId="441B1774" w:rsidR="00425104" w:rsidRDefault="00425104" w:rsidP="00621808">
            <w:pPr>
              <w:rPr>
                <w:rFonts w:eastAsia="Calibri"/>
                <w:lang w:val="nl-NL"/>
              </w:rPr>
            </w:pPr>
            <w:r>
              <w:rPr>
                <w:rFonts w:eastAsia="Calibri"/>
                <w:lang w:val="nl-NL"/>
              </w:rPr>
              <w:t>The IWF-4 interface will require additional gateways.</w:t>
            </w:r>
          </w:p>
        </w:tc>
        <w:tc>
          <w:tcPr>
            <w:tcW w:w="2070" w:type="dxa"/>
            <w:vAlign w:val="center"/>
          </w:tcPr>
          <w:p w14:paraId="1D10B804" w14:textId="5E5F9D46" w:rsidR="00425104" w:rsidRDefault="00425104" w:rsidP="00621808">
            <w:pPr>
              <w:jc w:val="center"/>
              <w:rPr>
                <w:rFonts w:eastAsia="Calibri"/>
                <w:b/>
                <w:bCs/>
                <w:sz w:val="32"/>
                <w:szCs w:val="32"/>
                <w:lang w:val="nl-NL"/>
              </w:rPr>
            </w:pPr>
            <w:r>
              <w:rPr>
                <w:rFonts w:eastAsia="Calibri"/>
                <w:b/>
                <w:bCs/>
                <w:sz w:val="32"/>
                <w:szCs w:val="32"/>
                <w:lang w:val="nl-NL"/>
              </w:rPr>
              <w:t>-</w:t>
            </w:r>
          </w:p>
        </w:tc>
        <w:tc>
          <w:tcPr>
            <w:tcW w:w="1980" w:type="dxa"/>
            <w:vAlign w:val="center"/>
          </w:tcPr>
          <w:p w14:paraId="2570218F" w14:textId="77777777" w:rsidR="00425104" w:rsidRPr="00D80BCD" w:rsidRDefault="00425104" w:rsidP="00621808">
            <w:pPr>
              <w:jc w:val="center"/>
              <w:rPr>
                <w:rFonts w:eastAsia="Calibri"/>
                <w:b/>
                <w:bCs/>
                <w:sz w:val="32"/>
                <w:szCs w:val="32"/>
                <w:lang w:val="nl-NL"/>
              </w:rPr>
            </w:pPr>
          </w:p>
        </w:tc>
        <w:tc>
          <w:tcPr>
            <w:tcW w:w="1885" w:type="dxa"/>
            <w:vAlign w:val="center"/>
          </w:tcPr>
          <w:p w14:paraId="59C435F4" w14:textId="086F26DC" w:rsidR="00425104" w:rsidRDefault="00425104"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1</w:t>
            </w:r>
          </w:p>
        </w:tc>
      </w:tr>
      <w:tr w:rsidR="00425104" w:rsidRPr="0098581D" w14:paraId="3D09AD4D" w14:textId="77777777" w:rsidTr="00621808">
        <w:tc>
          <w:tcPr>
            <w:tcW w:w="3775" w:type="dxa"/>
          </w:tcPr>
          <w:p w14:paraId="650AC3BB" w14:textId="11AC0E9B" w:rsidR="00425104" w:rsidRDefault="00425104" w:rsidP="00621808">
            <w:pPr>
              <w:rPr>
                <w:rFonts w:eastAsia="Calibri"/>
                <w:lang w:val="nl-NL"/>
              </w:rPr>
            </w:pPr>
            <w:r>
              <w:rPr>
                <w:rFonts w:eastAsia="Calibri"/>
                <w:lang w:val="nl-NL"/>
              </w:rPr>
              <w:t>Negative responses for some IWF-2 requests may require additional response codes and modifications to the MCData server.</w:t>
            </w:r>
          </w:p>
        </w:tc>
        <w:tc>
          <w:tcPr>
            <w:tcW w:w="2070" w:type="dxa"/>
            <w:vAlign w:val="center"/>
          </w:tcPr>
          <w:p w14:paraId="6903C289" w14:textId="77777777" w:rsidR="00425104" w:rsidRDefault="00425104" w:rsidP="00621808">
            <w:pPr>
              <w:jc w:val="center"/>
              <w:rPr>
                <w:rFonts w:eastAsia="Calibri"/>
                <w:b/>
                <w:bCs/>
                <w:sz w:val="32"/>
                <w:szCs w:val="32"/>
                <w:lang w:val="nl-NL"/>
              </w:rPr>
            </w:pPr>
          </w:p>
        </w:tc>
        <w:tc>
          <w:tcPr>
            <w:tcW w:w="1980" w:type="dxa"/>
            <w:vAlign w:val="center"/>
          </w:tcPr>
          <w:p w14:paraId="504AE74C" w14:textId="10B910FA" w:rsidR="00425104" w:rsidRPr="00D80BCD" w:rsidRDefault="00425104"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64982D2B" w14:textId="5618F85F" w:rsidR="00425104" w:rsidRDefault="00425104" w:rsidP="00621808">
            <w:pPr>
              <w:jc w:val="center"/>
              <w:rPr>
                <w:rFonts w:eastAsia="Calibri"/>
                <w:b/>
                <w:bCs/>
                <w:sz w:val="32"/>
                <w:szCs w:val="32"/>
                <w:lang w:val="nl-NL"/>
              </w:rPr>
            </w:pPr>
            <w:r>
              <w:rPr>
                <w:rFonts w:eastAsia="Calibri"/>
                <w:b/>
                <w:bCs/>
                <w:sz w:val="32"/>
                <w:szCs w:val="32"/>
                <w:lang w:val="nl-NL"/>
              </w:rPr>
              <w:t>-</w:t>
            </w:r>
            <w:r w:rsidR="00C612B1" w:rsidRPr="00AA1FEE">
              <w:rPr>
                <w:rFonts w:eastAsia="Calibri"/>
                <w:b/>
                <w:bCs/>
                <w:sz w:val="24"/>
                <w:szCs w:val="24"/>
                <w:vertAlign w:val="superscript"/>
                <w:lang w:val="nl-NL"/>
              </w:rPr>
              <w:t>2</w:t>
            </w:r>
          </w:p>
        </w:tc>
      </w:tr>
      <w:tr w:rsidR="00425104" w:rsidRPr="0098581D" w14:paraId="46048E90" w14:textId="77777777" w:rsidTr="00621808">
        <w:tc>
          <w:tcPr>
            <w:tcW w:w="3775" w:type="dxa"/>
          </w:tcPr>
          <w:p w14:paraId="62A8D235" w14:textId="16E540EF" w:rsidR="00425104" w:rsidRDefault="00425104" w:rsidP="00621808">
            <w:pPr>
              <w:rPr>
                <w:rFonts w:eastAsia="Calibri"/>
                <w:lang w:val="nl-NL"/>
              </w:rPr>
            </w:pPr>
            <w:r>
              <w:rPr>
                <w:rFonts w:eastAsia="Calibri"/>
                <w:lang w:val="nl-NL"/>
              </w:rPr>
              <w:t>MCData server will need to be modified to handle proxying location requests and responses between the IWF and the LMS.</w:t>
            </w:r>
          </w:p>
        </w:tc>
        <w:tc>
          <w:tcPr>
            <w:tcW w:w="2070" w:type="dxa"/>
            <w:vAlign w:val="center"/>
          </w:tcPr>
          <w:p w14:paraId="0195261B" w14:textId="77777777" w:rsidR="00425104" w:rsidRDefault="00425104" w:rsidP="00621808">
            <w:pPr>
              <w:jc w:val="center"/>
              <w:rPr>
                <w:rFonts w:eastAsia="Calibri"/>
                <w:b/>
                <w:bCs/>
                <w:sz w:val="32"/>
                <w:szCs w:val="32"/>
                <w:lang w:val="nl-NL"/>
              </w:rPr>
            </w:pPr>
          </w:p>
        </w:tc>
        <w:tc>
          <w:tcPr>
            <w:tcW w:w="1980" w:type="dxa"/>
            <w:vAlign w:val="center"/>
          </w:tcPr>
          <w:p w14:paraId="51E38E08" w14:textId="73F8DED3" w:rsidR="00425104" w:rsidRDefault="00425104"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21CCB9E7" w14:textId="3745097C" w:rsidR="00425104" w:rsidRDefault="00425104"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2</w:t>
            </w:r>
          </w:p>
        </w:tc>
      </w:tr>
      <w:tr w:rsidR="00425104" w:rsidRPr="0098581D" w14:paraId="2D700E31" w14:textId="77777777" w:rsidTr="00621808">
        <w:tc>
          <w:tcPr>
            <w:tcW w:w="3775" w:type="dxa"/>
          </w:tcPr>
          <w:p w14:paraId="6FA3413F" w14:textId="7E55E88A" w:rsidR="00425104" w:rsidRDefault="00425104" w:rsidP="00621808">
            <w:pPr>
              <w:rPr>
                <w:rFonts w:eastAsia="Calibri"/>
                <w:lang w:val="nl-NL"/>
              </w:rPr>
            </w:pPr>
            <w:r>
              <w:rPr>
                <w:rFonts w:eastAsia="Calibri"/>
                <w:lang w:val="nl-NL"/>
              </w:rPr>
              <w:t>CSC-15 needs to be examined to for support of ability of the LMS to treat the MCData server (that will be proxying to the IWF) as another LMS.</w:t>
            </w:r>
          </w:p>
        </w:tc>
        <w:tc>
          <w:tcPr>
            <w:tcW w:w="2070" w:type="dxa"/>
            <w:vAlign w:val="center"/>
          </w:tcPr>
          <w:p w14:paraId="650B05FF" w14:textId="77777777" w:rsidR="00425104" w:rsidRDefault="00425104" w:rsidP="00621808">
            <w:pPr>
              <w:jc w:val="center"/>
              <w:rPr>
                <w:rFonts w:eastAsia="Calibri"/>
                <w:b/>
                <w:bCs/>
                <w:sz w:val="32"/>
                <w:szCs w:val="32"/>
                <w:lang w:val="nl-NL"/>
              </w:rPr>
            </w:pPr>
          </w:p>
        </w:tc>
        <w:tc>
          <w:tcPr>
            <w:tcW w:w="1980" w:type="dxa"/>
            <w:vAlign w:val="center"/>
          </w:tcPr>
          <w:p w14:paraId="72F1E811" w14:textId="40C6FEBA" w:rsidR="00425104" w:rsidRDefault="00425104"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4560CB9D" w14:textId="3176B7C7" w:rsidR="00425104" w:rsidRDefault="00425104"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2</w:t>
            </w:r>
          </w:p>
        </w:tc>
      </w:tr>
      <w:tr w:rsidR="00425104" w:rsidRPr="0098581D" w14:paraId="58158AA4" w14:textId="77777777" w:rsidTr="00621808">
        <w:tc>
          <w:tcPr>
            <w:tcW w:w="3775" w:type="dxa"/>
          </w:tcPr>
          <w:p w14:paraId="4B8F4AED" w14:textId="3AB56C3F" w:rsidR="00425104" w:rsidRDefault="00425104" w:rsidP="00621808">
            <w:pPr>
              <w:rPr>
                <w:rFonts w:eastAsia="Calibri"/>
                <w:lang w:val="nl-NL"/>
              </w:rPr>
            </w:pPr>
            <w:r>
              <w:rPr>
                <w:rFonts w:eastAsia="Calibri"/>
                <w:lang w:val="nl-NL"/>
              </w:rPr>
              <w:lastRenderedPageBreak/>
              <w:t>Gateways for the proprietary interface may be dependent on the vendor.</w:t>
            </w:r>
          </w:p>
        </w:tc>
        <w:tc>
          <w:tcPr>
            <w:tcW w:w="2070" w:type="dxa"/>
            <w:vAlign w:val="center"/>
          </w:tcPr>
          <w:p w14:paraId="533A33DF" w14:textId="77777777" w:rsidR="00425104" w:rsidRDefault="00425104" w:rsidP="00621808">
            <w:pPr>
              <w:jc w:val="center"/>
              <w:rPr>
                <w:rFonts w:eastAsia="Calibri"/>
                <w:b/>
                <w:bCs/>
                <w:sz w:val="32"/>
                <w:szCs w:val="32"/>
                <w:lang w:val="nl-NL"/>
              </w:rPr>
            </w:pPr>
          </w:p>
        </w:tc>
        <w:tc>
          <w:tcPr>
            <w:tcW w:w="1980" w:type="dxa"/>
            <w:vAlign w:val="center"/>
          </w:tcPr>
          <w:p w14:paraId="7AE4E0AD" w14:textId="77777777" w:rsidR="00425104" w:rsidRDefault="00425104" w:rsidP="00621808">
            <w:pPr>
              <w:jc w:val="center"/>
              <w:rPr>
                <w:rFonts w:eastAsia="Calibri"/>
                <w:b/>
                <w:bCs/>
                <w:sz w:val="32"/>
                <w:szCs w:val="32"/>
                <w:lang w:val="nl-NL"/>
              </w:rPr>
            </w:pPr>
          </w:p>
        </w:tc>
        <w:tc>
          <w:tcPr>
            <w:tcW w:w="1885" w:type="dxa"/>
            <w:vAlign w:val="center"/>
          </w:tcPr>
          <w:p w14:paraId="398C57EA" w14:textId="5D066E26" w:rsidR="00425104" w:rsidRDefault="00425104" w:rsidP="00621808">
            <w:pPr>
              <w:jc w:val="center"/>
              <w:rPr>
                <w:rFonts w:eastAsia="Calibri"/>
                <w:b/>
                <w:bCs/>
                <w:sz w:val="32"/>
                <w:szCs w:val="32"/>
                <w:lang w:val="nl-NL"/>
              </w:rPr>
            </w:pPr>
            <w:r>
              <w:rPr>
                <w:rFonts w:eastAsia="Calibri"/>
                <w:b/>
                <w:bCs/>
                <w:sz w:val="32"/>
                <w:szCs w:val="32"/>
                <w:lang w:val="nl-NL"/>
              </w:rPr>
              <w:t>-</w:t>
            </w:r>
          </w:p>
        </w:tc>
      </w:tr>
      <w:tr w:rsidR="00425104" w:rsidRPr="0098581D" w14:paraId="482C91A3" w14:textId="77777777" w:rsidTr="00621808">
        <w:tc>
          <w:tcPr>
            <w:tcW w:w="3775" w:type="dxa"/>
          </w:tcPr>
          <w:p w14:paraId="50BD8DE3" w14:textId="5815885B" w:rsidR="00425104" w:rsidRDefault="00425104" w:rsidP="00621808">
            <w:pPr>
              <w:rPr>
                <w:rFonts w:eastAsia="Calibri"/>
                <w:lang w:val="nl-NL"/>
              </w:rPr>
            </w:pPr>
            <w:r>
              <w:rPr>
                <w:rFonts w:eastAsia="Calibri"/>
                <w:lang w:val="nl-NL"/>
              </w:rPr>
              <w:t>In spite of the proprietary interface, an interface between the LMR location function and the LMS will still be needed.</w:t>
            </w:r>
          </w:p>
        </w:tc>
        <w:tc>
          <w:tcPr>
            <w:tcW w:w="2070" w:type="dxa"/>
            <w:vAlign w:val="center"/>
          </w:tcPr>
          <w:p w14:paraId="12F91DC0" w14:textId="77777777" w:rsidR="00425104" w:rsidRDefault="00425104" w:rsidP="00621808">
            <w:pPr>
              <w:jc w:val="center"/>
              <w:rPr>
                <w:rFonts w:eastAsia="Calibri"/>
                <w:b/>
                <w:bCs/>
                <w:sz w:val="32"/>
                <w:szCs w:val="32"/>
                <w:lang w:val="nl-NL"/>
              </w:rPr>
            </w:pPr>
          </w:p>
        </w:tc>
        <w:tc>
          <w:tcPr>
            <w:tcW w:w="1980" w:type="dxa"/>
            <w:vAlign w:val="center"/>
          </w:tcPr>
          <w:p w14:paraId="79F711E2" w14:textId="77777777" w:rsidR="00425104" w:rsidRDefault="00425104" w:rsidP="00621808">
            <w:pPr>
              <w:jc w:val="center"/>
              <w:rPr>
                <w:rFonts w:eastAsia="Calibri"/>
                <w:b/>
                <w:bCs/>
                <w:sz w:val="32"/>
                <w:szCs w:val="32"/>
                <w:lang w:val="nl-NL"/>
              </w:rPr>
            </w:pPr>
          </w:p>
        </w:tc>
        <w:tc>
          <w:tcPr>
            <w:tcW w:w="1885" w:type="dxa"/>
            <w:vAlign w:val="center"/>
          </w:tcPr>
          <w:p w14:paraId="167601B7" w14:textId="4D1CE160" w:rsidR="00425104" w:rsidRDefault="00425104" w:rsidP="00621808">
            <w:pPr>
              <w:jc w:val="center"/>
              <w:rPr>
                <w:rFonts w:eastAsia="Calibri"/>
                <w:b/>
                <w:bCs/>
                <w:sz w:val="32"/>
                <w:szCs w:val="32"/>
                <w:lang w:val="nl-NL"/>
              </w:rPr>
            </w:pPr>
            <w:r>
              <w:rPr>
                <w:rFonts w:eastAsia="Calibri"/>
                <w:b/>
                <w:bCs/>
                <w:sz w:val="32"/>
                <w:szCs w:val="32"/>
                <w:lang w:val="nl-NL"/>
              </w:rPr>
              <w:t>-</w:t>
            </w:r>
          </w:p>
        </w:tc>
      </w:tr>
      <w:tr w:rsidR="00425104" w:rsidRPr="0098581D" w14:paraId="202A1EA3" w14:textId="77777777" w:rsidTr="00621808">
        <w:tc>
          <w:tcPr>
            <w:tcW w:w="3775" w:type="dxa"/>
          </w:tcPr>
          <w:p w14:paraId="28C27D55" w14:textId="2A4CD406" w:rsidR="00425104" w:rsidRDefault="00425104" w:rsidP="00621808">
            <w:pPr>
              <w:rPr>
                <w:rFonts w:eastAsia="Calibri"/>
                <w:lang w:val="nl-NL"/>
              </w:rPr>
            </w:pPr>
            <w:r>
              <w:rPr>
                <w:rFonts w:eastAsia="Calibri"/>
                <w:lang w:val="nl-NL"/>
              </w:rPr>
              <w:t>Security evaluation</w:t>
            </w:r>
            <w:r w:rsidR="00C612B1">
              <w:rPr>
                <w:rFonts w:eastAsia="Calibri"/>
                <w:lang w:val="nl-NL"/>
              </w:rPr>
              <w:t>s of the IWF-2 for carrying location information need to be made.</w:t>
            </w:r>
          </w:p>
        </w:tc>
        <w:tc>
          <w:tcPr>
            <w:tcW w:w="2070" w:type="dxa"/>
            <w:vAlign w:val="center"/>
          </w:tcPr>
          <w:p w14:paraId="484EFB72" w14:textId="77777777" w:rsidR="00425104" w:rsidRDefault="00425104" w:rsidP="00621808">
            <w:pPr>
              <w:jc w:val="center"/>
              <w:rPr>
                <w:rFonts w:eastAsia="Calibri"/>
                <w:b/>
                <w:bCs/>
                <w:sz w:val="32"/>
                <w:szCs w:val="32"/>
                <w:lang w:val="nl-NL"/>
              </w:rPr>
            </w:pPr>
          </w:p>
        </w:tc>
        <w:tc>
          <w:tcPr>
            <w:tcW w:w="1980" w:type="dxa"/>
            <w:vAlign w:val="center"/>
          </w:tcPr>
          <w:p w14:paraId="19112EE4" w14:textId="617621BB" w:rsidR="00425104" w:rsidRDefault="00C612B1"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43409893" w14:textId="54178D43" w:rsidR="00425104" w:rsidRDefault="00C612B1"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2</w:t>
            </w:r>
          </w:p>
        </w:tc>
      </w:tr>
      <w:tr w:rsidR="00C612B1" w:rsidRPr="0098581D" w14:paraId="081324C4" w14:textId="77777777" w:rsidTr="00621808">
        <w:tc>
          <w:tcPr>
            <w:tcW w:w="3775" w:type="dxa"/>
          </w:tcPr>
          <w:p w14:paraId="3F2E4E6F" w14:textId="75A3DD5E" w:rsidR="00C612B1" w:rsidRDefault="00C612B1" w:rsidP="00621808">
            <w:pPr>
              <w:rPr>
                <w:rFonts w:eastAsia="Calibri"/>
                <w:lang w:val="nl-NL"/>
              </w:rPr>
            </w:pPr>
            <w:r>
              <w:rPr>
                <w:rFonts w:eastAsia="Calibri"/>
                <w:lang w:val="nl-NL"/>
              </w:rPr>
              <w:t>Multiple points of authorization and control</w:t>
            </w:r>
          </w:p>
        </w:tc>
        <w:tc>
          <w:tcPr>
            <w:tcW w:w="2070" w:type="dxa"/>
            <w:vAlign w:val="center"/>
          </w:tcPr>
          <w:p w14:paraId="6E83C5B9" w14:textId="77777777" w:rsidR="00C612B1" w:rsidRDefault="00C612B1" w:rsidP="00621808">
            <w:pPr>
              <w:jc w:val="center"/>
              <w:rPr>
                <w:rFonts w:eastAsia="Calibri"/>
                <w:b/>
                <w:bCs/>
                <w:sz w:val="32"/>
                <w:szCs w:val="32"/>
                <w:lang w:val="nl-NL"/>
              </w:rPr>
            </w:pPr>
          </w:p>
        </w:tc>
        <w:tc>
          <w:tcPr>
            <w:tcW w:w="1980" w:type="dxa"/>
            <w:vAlign w:val="center"/>
          </w:tcPr>
          <w:p w14:paraId="50453C66" w14:textId="77777777" w:rsidR="00C612B1" w:rsidRDefault="00C612B1" w:rsidP="00621808">
            <w:pPr>
              <w:jc w:val="center"/>
              <w:rPr>
                <w:rFonts w:eastAsia="Calibri"/>
                <w:b/>
                <w:bCs/>
                <w:sz w:val="32"/>
                <w:szCs w:val="32"/>
                <w:lang w:val="nl-NL"/>
              </w:rPr>
            </w:pPr>
          </w:p>
        </w:tc>
        <w:tc>
          <w:tcPr>
            <w:tcW w:w="1885" w:type="dxa"/>
            <w:vAlign w:val="center"/>
          </w:tcPr>
          <w:p w14:paraId="0B2AE801" w14:textId="2A704F3E" w:rsidR="00C612B1" w:rsidRDefault="00C612B1" w:rsidP="00621808">
            <w:pPr>
              <w:jc w:val="center"/>
              <w:rPr>
                <w:rFonts w:eastAsia="Calibri"/>
                <w:b/>
                <w:bCs/>
                <w:sz w:val="32"/>
                <w:szCs w:val="32"/>
                <w:lang w:val="nl-NL"/>
              </w:rPr>
            </w:pPr>
            <w:r>
              <w:rPr>
                <w:rFonts w:eastAsia="Calibri"/>
                <w:b/>
                <w:bCs/>
                <w:sz w:val="32"/>
                <w:szCs w:val="32"/>
                <w:lang w:val="nl-NL"/>
              </w:rPr>
              <w:t>-</w:t>
            </w:r>
          </w:p>
        </w:tc>
      </w:tr>
      <w:tr w:rsidR="00C612B1" w:rsidRPr="0098581D" w14:paraId="2BABF51D" w14:textId="77777777" w:rsidTr="00621808">
        <w:tc>
          <w:tcPr>
            <w:tcW w:w="3775" w:type="dxa"/>
          </w:tcPr>
          <w:p w14:paraId="08B42272" w14:textId="43C9FF3E" w:rsidR="00C612B1" w:rsidRDefault="00C612B1" w:rsidP="00621808">
            <w:pPr>
              <w:rPr>
                <w:rFonts w:eastAsia="Calibri"/>
                <w:lang w:val="nl-NL"/>
              </w:rPr>
            </w:pPr>
            <w:r>
              <w:rPr>
                <w:rFonts w:eastAsia="Calibri"/>
                <w:lang w:val="nl-NL"/>
              </w:rPr>
              <w:t xml:space="preserve">Association of an MC user with multiple LMR domains (e.g., in groups hosted on those domains) may require multiple LMR location apps from multiple LMR vendors. </w:t>
            </w:r>
          </w:p>
        </w:tc>
        <w:tc>
          <w:tcPr>
            <w:tcW w:w="2070" w:type="dxa"/>
            <w:vAlign w:val="center"/>
          </w:tcPr>
          <w:p w14:paraId="019A16E8" w14:textId="77777777" w:rsidR="00C612B1" w:rsidRDefault="00C612B1" w:rsidP="00621808">
            <w:pPr>
              <w:jc w:val="center"/>
              <w:rPr>
                <w:rFonts w:eastAsia="Calibri"/>
                <w:b/>
                <w:bCs/>
                <w:sz w:val="32"/>
                <w:szCs w:val="32"/>
                <w:lang w:val="nl-NL"/>
              </w:rPr>
            </w:pPr>
          </w:p>
        </w:tc>
        <w:tc>
          <w:tcPr>
            <w:tcW w:w="1980" w:type="dxa"/>
            <w:vAlign w:val="center"/>
          </w:tcPr>
          <w:p w14:paraId="0F6D6B32" w14:textId="77777777" w:rsidR="00C612B1" w:rsidRDefault="00C612B1" w:rsidP="00621808">
            <w:pPr>
              <w:jc w:val="center"/>
              <w:rPr>
                <w:rFonts w:eastAsia="Calibri"/>
                <w:b/>
                <w:bCs/>
                <w:sz w:val="32"/>
                <w:szCs w:val="32"/>
                <w:lang w:val="nl-NL"/>
              </w:rPr>
            </w:pPr>
          </w:p>
        </w:tc>
        <w:tc>
          <w:tcPr>
            <w:tcW w:w="1885" w:type="dxa"/>
            <w:vAlign w:val="center"/>
          </w:tcPr>
          <w:p w14:paraId="73B61762" w14:textId="1DE5D650" w:rsidR="00C612B1" w:rsidRDefault="00C612B1" w:rsidP="00621808">
            <w:pPr>
              <w:jc w:val="center"/>
              <w:rPr>
                <w:rFonts w:eastAsia="Calibri"/>
                <w:b/>
                <w:bCs/>
                <w:sz w:val="32"/>
                <w:szCs w:val="32"/>
                <w:lang w:val="nl-NL"/>
              </w:rPr>
            </w:pPr>
            <w:r>
              <w:rPr>
                <w:rFonts w:eastAsia="Calibri"/>
                <w:b/>
                <w:bCs/>
                <w:sz w:val="32"/>
                <w:szCs w:val="32"/>
                <w:lang w:val="nl-NL"/>
              </w:rPr>
              <w:t>-</w:t>
            </w:r>
          </w:p>
        </w:tc>
      </w:tr>
      <w:tr w:rsidR="00C612B1" w:rsidRPr="0098581D" w14:paraId="5899098D" w14:textId="77777777" w:rsidTr="00621808">
        <w:tc>
          <w:tcPr>
            <w:tcW w:w="3775" w:type="dxa"/>
          </w:tcPr>
          <w:p w14:paraId="79E99A74" w14:textId="6D2767A1" w:rsidR="00C612B1" w:rsidRDefault="00C612B1" w:rsidP="00621808">
            <w:pPr>
              <w:rPr>
                <w:rFonts w:eastAsia="Calibri"/>
                <w:lang w:val="nl-NL"/>
              </w:rPr>
            </w:pPr>
            <w:r>
              <w:rPr>
                <w:rFonts w:eastAsia="Calibri"/>
                <w:lang w:val="nl-NL"/>
              </w:rPr>
              <w:t>Association of an MC user with multiple LMR domains (e.g., in groups hosted on those domains) may create multiple points of control and authorization.</w:t>
            </w:r>
          </w:p>
        </w:tc>
        <w:tc>
          <w:tcPr>
            <w:tcW w:w="2070" w:type="dxa"/>
            <w:vAlign w:val="center"/>
          </w:tcPr>
          <w:p w14:paraId="11D747E8" w14:textId="77777777" w:rsidR="00C612B1" w:rsidRDefault="00C612B1" w:rsidP="00621808">
            <w:pPr>
              <w:jc w:val="center"/>
              <w:rPr>
                <w:rFonts w:eastAsia="Calibri"/>
                <w:b/>
                <w:bCs/>
                <w:sz w:val="32"/>
                <w:szCs w:val="32"/>
                <w:lang w:val="nl-NL"/>
              </w:rPr>
            </w:pPr>
          </w:p>
        </w:tc>
        <w:tc>
          <w:tcPr>
            <w:tcW w:w="1980" w:type="dxa"/>
            <w:vAlign w:val="center"/>
          </w:tcPr>
          <w:p w14:paraId="0AEE5B30" w14:textId="77777777" w:rsidR="00C612B1" w:rsidRDefault="00C612B1" w:rsidP="00621808">
            <w:pPr>
              <w:jc w:val="center"/>
              <w:rPr>
                <w:rFonts w:eastAsia="Calibri"/>
                <w:b/>
                <w:bCs/>
                <w:sz w:val="32"/>
                <w:szCs w:val="32"/>
                <w:lang w:val="nl-NL"/>
              </w:rPr>
            </w:pPr>
          </w:p>
        </w:tc>
        <w:tc>
          <w:tcPr>
            <w:tcW w:w="1885" w:type="dxa"/>
            <w:vAlign w:val="center"/>
          </w:tcPr>
          <w:p w14:paraId="752CF3FC" w14:textId="1BBF7F08" w:rsidR="00C612B1" w:rsidRDefault="00C612B1" w:rsidP="00621808">
            <w:pPr>
              <w:jc w:val="center"/>
              <w:rPr>
                <w:rFonts w:eastAsia="Calibri"/>
                <w:b/>
                <w:bCs/>
                <w:sz w:val="32"/>
                <w:szCs w:val="32"/>
                <w:lang w:val="nl-NL"/>
              </w:rPr>
            </w:pPr>
            <w:r>
              <w:rPr>
                <w:rFonts w:eastAsia="Calibri"/>
                <w:b/>
                <w:bCs/>
                <w:sz w:val="32"/>
                <w:szCs w:val="32"/>
                <w:lang w:val="nl-NL"/>
              </w:rPr>
              <w:t>-</w:t>
            </w:r>
          </w:p>
        </w:tc>
      </w:tr>
      <w:tr w:rsidR="00252953" w:rsidRPr="0098581D" w14:paraId="77907B97" w14:textId="77777777" w:rsidTr="00621808">
        <w:tc>
          <w:tcPr>
            <w:tcW w:w="3775" w:type="dxa"/>
          </w:tcPr>
          <w:p w14:paraId="0134C417" w14:textId="1F2AB555" w:rsidR="00252953" w:rsidRDefault="00252953" w:rsidP="00621808">
            <w:pPr>
              <w:rPr>
                <w:rFonts w:eastAsia="Calibri"/>
                <w:lang w:val="nl-NL"/>
              </w:rPr>
            </w:pPr>
            <w:r>
              <w:rPr>
                <w:rFonts w:eastAsia="Calibri"/>
                <w:lang w:val="nl-NL"/>
              </w:rPr>
              <w:t xml:space="preserve">The use of one or more LMR location apps on the MC UE </w:t>
            </w:r>
            <w:r w:rsidR="00EE2E89">
              <w:rPr>
                <w:rFonts w:eastAsia="Calibri"/>
                <w:lang w:val="nl-NL"/>
              </w:rPr>
              <w:t>will raise security concerns about interactions with other MC client functions that must be studied and tested.</w:t>
            </w:r>
          </w:p>
        </w:tc>
        <w:tc>
          <w:tcPr>
            <w:tcW w:w="2070" w:type="dxa"/>
            <w:vAlign w:val="center"/>
          </w:tcPr>
          <w:p w14:paraId="6053460C" w14:textId="77777777" w:rsidR="00252953" w:rsidRDefault="00252953" w:rsidP="00621808">
            <w:pPr>
              <w:jc w:val="center"/>
              <w:rPr>
                <w:rFonts w:eastAsia="Calibri"/>
                <w:b/>
                <w:bCs/>
                <w:sz w:val="32"/>
                <w:szCs w:val="32"/>
                <w:lang w:val="nl-NL"/>
              </w:rPr>
            </w:pPr>
          </w:p>
        </w:tc>
        <w:tc>
          <w:tcPr>
            <w:tcW w:w="1980" w:type="dxa"/>
            <w:vAlign w:val="center"/>
          </w:tcPr>
          <w:p w14:paraId="75B33431" w14:textId="77777777" w:rsidR="00252953" w:rsidRDefault="00252953" w:rsidP="00621808">
            <w:pPr>
              <w:jc w:val="center"/>
              <w:rPr>
                <w:rFonts w:eastAsia="Calibri"/>
                <w:b/>
                <w:bCs/>
                <w:sz w:val="32"/>
                <w:szCs w:val="32"/>
                <w:lang w:val="nl-NL"/>
              </w:rPr>
            </w:pPr>
          </w:p>
        </w:tc>
        <w:tc>
          <w:tcPr>
            <w:tcW w:w="1885" w:type="dxa"/>
            <w:vAlign w:val="center"/>
          </w:tcPr>
          <w:p w14:paraId="76E62E70" w14:textId="77777777" w:rsidR="00252953" w:rsidRDefault="00252953" w:rsidP="00621808">
            <w:pPr>
              <w:jc w:val="center"/>
              <w:rPr>
                <w:rFonts w:eastAsia="Calibri"/>
                <w:b/>
                <w:bCs/>
                <w:sz w:val="32"/>
                <w:szCs w:val="32"/>
                <w:lang w:val="nl-NL"/>
              </w:rPr>
            </w:pPr>
            <w:r>
              <w:rPr>
                <w:rFonts w:eastAsia="Calibri"/>
                <w:b/>
                <w:bCs/>
                <w:sz w:val="32"/>
                <w:szCs w:val="32"/>
                <w:lang w:val="nl-NL"/>
              </w:rPr>
              <w:t>-</w:t>
            </w:r>
          </w:p>
        </w:tc>
      </w:tr>
      <w:tr w:rsidR="00C612B1" w:rsidRPr="0098581D" w14:paraId="7158716E" w14:textId="77777777" w:rsidTr="00621808">
        <w:tc>
          <w:tcPr>
            <w:tcW w:w="9710" w:type="dxa"/>
            <w:gridSpan w:val="4"/>
          </w:tcPr>
          <w:p w14:paraId="3FBBE3C8" w14:textId="77777777" w:rsidR="00C612B1" w:rsidRPr="00C612B1" w:rsidRDefault="00C612B1" w:rsidP="00621808">
            <w:pPr>
              <w:spacing w:after="0"/>
              <w:rPr>
                <w:rFonts w:eastAsia="Calibri"/>
                <w:lang w:val="nl-NL"/>
              </w:rPr>
            </w:pPr>
            <w:r w:rsidRPr="00C612B1">
              <w:rPr>
                <w:rFonts w:eastAsia="Calibri"/>
                <w:lang w:val="nl-NL"/>
              </w:rPr>
              <w:t>1 – if the IWF-4 interface is used</w:t>
            </w:r>
            <w:r>
              <w:rPr>
                <w:rFonts w:eastAsia="Calibri"/>
                <w:lang w:val="nl-NL"/>
              </w:rPr>
              <w:t xml:space="preserve"> in Solution 3</w:t>
            </w:r>
            <w:r w:rsidRPr="00C612B1">
              <w:rPr>
                <w:rFonts w:eastAsia="Calibri"/>
                <w:lang w:val="nl-NL"/>
              </w:rPr>
              <w:t>.</w:t>
            </w:r>
          </w:p>
          <w:p w14:paraId="261E3EB5" w14:textId="77777777" w:rsidR="00C612B1" w:rsidRPr="00C612B1" w:rsidRDefault="00C612B1" w:rsidP="00621808">
            <w:pPr>
              <w:spacing w:after="0"/>
              <w:rPr>
                <w:rFonts w:eastAsia="Calibri"/>
                <w:lang w:val="nl-NL"/>
              </w:rPr>
            </w:pPr>
            <w:r>
              <w:rPr>
                <w:rFonts w:eastAsia="Calibri"/>
                <w:lang w:val="nl-NL"/>
              </w:rPr>
              <w:t>2 – if the IWF-2 interface is used in Solution 3.</w:t>
            </w:r>
          </w:p>
        </w:tc>
      </w:tr>
    </w:tbl>
    <w:p w14:paraId="5ABB2CCE" w14:textId="42E1CD6D" w:rsidR="005B6B2B" w:rsidRDefault="005B6B2B" w:rsidP="00A45CBF"/>
    <w:p w14:paraId="7CDD2685" w14:textId="56998175" w:rsidR="00252953" w:rsidRDefault="00252953" w:rsidP="00252953">
      <w:pPr>
        <w:pStyle w:val="Heading1"/>
        <w:rPr>
          <w:rFonts w:eastAsia="Calibri"/>
          <w:lang w:val="nl-NL"/>
        </w:rPr>
      </w:pPr>
      <w:r>
        <w:rPr>
          <w:rFonts w:eastAsia="Calibri"/>
          <w:lang w:val="nl-NL"/>
        </w:rPr>
        <w:t>4. Observations</w:t>
      </w:r>
    </w:p>
    <w:p w14:paraId="4B1BA9F0" w14:textId="58F8DF7B" w:rsidR="00252953" w:rsidRDefault="00252953" w:rsidP="00252953">
      <w:pPr>
        <w:pStyle w:val="B1"/>
        <w:ind w:left="1620" w:hanging="1336"/>
        <w:rPr>
          <w:rFonts w:eastAsia="Calibri"/>
          <w:lang w:val="nl-NL"/>
        </w:rPr>
      </w:pPr>
      <w:r>
        <w:rPr>
          <w:rFonts w:eastAsia="Calibri"/>
          <w:b/>
          <w:bCs/>
          <w:lang w:val="nl-NL"/>
        </w:rPr>
        <w:t>Observation 1:</w:t>
      </w:r>
      <w:r>
        <w:rPr>
          <w:rFonts w:eastAsia="Calibri"/>
          <w:b/>
          <w:bCs/>
          <w:lang w:val="nl-NL"/>
        </w:rPr>
        <w:tab/>
      </w:r>
      <w:r>
        <w:rPr>
          <w:rFonts w:eastAsia="Calibri"/>
          <w:lang w:val="nl-NL"/>
        </w:rPr>
        <w:t xml:space="preserve">All solutions will require the LMS to handle additional negative responses from the LMR system against the protocol used. </w:t>
      </w:r>
    </w:p>
    <w:p w14:paraId="5EA24E5E" w14:textId="34F9E639" w:rsidR="00252953" w:rsidRDefault="00252953" w:rsidP="00252953">
      <w:pPr>
        <w:pStyle w:val="B1"/>
        <w:ind w:left="1620" w:hanging="1336"/>
        <w:rPr>
          <w:rFonts w:eastAsia="Calibri"/>
          <w:lang w:val="nl-NL"/>
        </w:rPr>
      </w:pPr>
      <w:r>
        <w:rPr>
          <w:rFonts w:eastAsia="Calibri"/>
          <w:b/>
          <w:bCs/>
          <w:lang w:val="nl-NL"/>
        </w:rPr>
        <w:t>Observation 2:</w:t>
      </w:r>
      <w:r>
        <w:rPr>
          <w:rFonts w:eastAsia="Calibri"/>
          <w:lang w:val="nl-NL"/>
        </w:rPr>
        <w:tab/>
        <w:t>Beyond the additional negative responses that might be received over the LMS-LMS interface, no other development work is needed for Solution 1 in 3GPP.</w:t>
      </w:r>
    </w:p>
    <w:p w14:paraId="7201E235" w14:textId="59DCE6CA" w:rsidR="00252953" w:rsidRDefault="00252953" w:rsidP="00252953">
      <w:pPr>
        <w:pStyle w:val="B1"/>
        <w:ind w:left="1620" w:hanging="1336"/>
        <w:rPr>
          <w:rFonts w:eastAsia="Calibri"/>
          <w:lang w:val="nl-NL"/>
        </w:rPr>
      </w:pPr>
      <w:r>
        <w:rPr>
          <w:rFonts w:eastAsia="Calibri"/>
          <w:b/>
          <w:bCs/>
          <w:lang w:val="nl-NL"/>
        </w:rPr>
        <w:t>Observation 3:</w:t>
      </w:r>
      <w:r>
        <w:rPr>
          <w:rFonts w:eastAsia="Calibri"/>
          <w:lang w:val="nl-NL"/>
        </w:rPr>
        <w:tab/>
        <w:t xml:space="preserve">The use of the IWF-2 interface </w:t>
      </w:r>
      <w:r w:rsidR="00EE2E89">
        <w:rPr>
          <w:rFonts w:eastAsia="Calibri"/>
          <w:lang w:val="nl-NL"/>
        </w:rPr>
        <w:t xml:space="preserve">in Solutions 2 and 3 </w:t>
      </w:r>
      <w:r>
        <w:rPr>
          <w:rFonts w:eastAsia="Calibri"/>
          <w:lang w:val="nl-NL"/>
        </w:rPr>
        <w:t>will require modifications to the MCData server.</w:t>
      </w:r>
    </w:p>
    <w:p w14:paraId="732F7FB1" w14:textId="39A3256B" w:rsidR="00252953" w:rsidRDefault="00252953" w:rsidP="00252953">
      <w:pPr>
        <w:pStyle w:val="B1"/>
        <w:ind w:left="1620" w:hanging="1336"/>
        <w:rPr>
          <w:rFonts w:eastAsia="Calibri"/>
          <w:lang w:val="nl-NL"/>
        </w:rPr>
      </w:pPr>
      <w:r>
        <w:rPr>
          <w:rFonts w:eastAsia="Calibri"/>
          <w:b/>
          <w:bCs/>
          <w:lang w:val="nl-NL"/>
        </w:rPr>
        <w:t>Observation 4:</w:t>
      </w:r>
      <w:r>
        <w:rPr>
          <w:rFonts w:eastAsia="Calibri"/>
          <w:lang w:val="nl-NL"/>
        </w:rPr>
        <w:tab/>
        <w:t>The use of Solution 3</w:t>
      </w:r>
      <w:r w:rsidR="00EE2E89">
        <w:rPr>
          <w:rFonts w:eastAsia="Calibri"/>
          <w:lang w:val="nl-NL"/>
        </w:rPr>
        <w:t>, while using the proprietary interface, will not remove the necessity of an interface such as IWF-4 or IWF-2.</w:t>
      </w:r>
    </w:p>
    <w:p w14:paraId="42DF489F" w14:textId="2B966C5C" w:rsidR="00EE2E89" w:rsidRDefault="00EE2E89" w:rsidP="00252953">
      <w:pPr>
        <w:pStyle w:val="B1"/>
        <w:ind w:left="1620" w:hanging="1336"/>
        <w:rPr>
          <w:rFonts w:eastAsia="Calibri"/>
          <w:lang w:val="nl-NL"/>
        </w:rPr>
      </w:pPr>
      <w:r>
        <w:rPr>
          <w:rFonts w:eastAsia="Calibri"/>
          <w:b/>
          <w:bCs/>
          <w:lang w:val="nl-NL"/>
        </w:rPr>
        <w:t>Observation 5:</w:t>
      </w:r>
      <w:r>
        <w:rPr>
          <w:rFonts w:eastAsia="Calibri"/>
          <w:lang w:val="nl-NL"/>
        </w:rPr>
        <w:tab/>
      </w:r>
      <w:r w:rsidR="00AA1FEE">
        <w:rPr>
          <w:rFonts w:eastAsia="Calibri"/>
          <w:lang w:val="nl-NL"/>
        </w:rPr>
        <w:t>In Solution 3 t</w:t>
      </w:r>
      <w:r>
        <w:rPr>
          <w:rFonts w:eastAsia="Calibri"/>
          <w:lang w:val="nl-NL"/>
        </w:rPr>
        <w:t>he use of an LMR location app on the MC UE will raise security concerns that 3GPP cannot study and defend against.</w:t>
      </w:r>
    </w:p>
    <w:p w14:paraId="211C1869" w14:textId="6379C949" w:rsidR="00EE2E89" w:rsidRDefault="00EE2E89" w:rsidP="00EE2E89">
      <w:pPr>
        <w:pStyle w:val="Heading1"/>
        <w:rPr>
          <w:rFonts w:eastAsia="Calibri"/>
          <w:lang w:val="nl-NL"/>
        </w:rPr>
      </w:pPr>
      <w:r>
        <w:rPr>
          <w:rFonts w:eastAsia="Calibri"/>
          <w:lang w:val="nl-NL"/>
        </w:rPr>
        <w:t>5. Recommendation</w:t>
      </w:r>
    </w:p>
    <w:p w14:paraId="522BDDD2" w14:textId="1EED0B36" w:rsidR="00EE2E89" w:rsidRDefault="00EE2E89" w:rsidP="00EE2E89">
      <w:pPr>
        <w:rPr>
          <w:rFonts w:eastAsia="Calibri"/>
          <w:lang w:val="nl-NL"/>
        </w:rPr>
      </w:pPr>
      <w:r>
        <w:rPr>
          <w:rFonts w:eastAsia="Calibri"/>
          <w:lang w:val="nl-NL"/>
        </w:rPr>
        <w:t>It is recommended that SA6 agree on the use of Solution 1 for location information exchange between a 3GPP MC system and an LMR system.</w:t>
      </w:r>
      <w:r w:rsidR="0015536D">
        <w:rPr>
          <w:rFonts w:eastAsia="Calibri"/>
          <w:lang w:val="nl-NL"/>
        </w:rPr>
        <w:t xml:space="preserve"> After the choice of Solution 1 is made, a secondary choice can be made between depicting the solution architecturally as Solution 1a or Solution 1b.</w:t>
      </w:r>
    </w:p>
    <w:p w14:paraId="55FE99CF" w14:textId="77777777" w:rsidR="00EE2E89" w:rsidRPr="00EE2E89" w:rsidRDefault="00EE2E89" w:rsidP="00EE2E89">
      <w:pPr>
        <w:rPr>
          <w:rFonts w:eastAsia="Calibri"/>
          <w:lang w:val="nl-NL"/>
        </w:rPr>
      </w:pPr>
    </w:p>
    <w:p w14:paraId="409574EB" w14:textId="77777777" w:rsidR="005B6B2B" w:rsidRDefault="005B6B2B" w:rsidP="00A45CBF"/>
    <w:p w14:paraId="2849EB19" w14:textId="77777777" w:rsidR="00A45CBF" w:rsidRDefault="00A45CBF" w:rsidP="00A45CBF"/>
    <w:p w14:paraId="36CCEB42"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7F2C" w14:textId="77777777" w:rsidR="0078127D" w:rsidRDefault="0078127D" w:rsidP="002D1DEF">
      <w:pPr>
        <w:spacing w:after="0"/>
      </w:pPr>
      <w:r>
        <w:separator/>
      </w:r>
    </w:p>
  </w:endnote>
  <w:endnote w:type="continuationSeparator" w:id="0">
    <w:p w14:paraId="51357FF6" w14:textId="77777777" w:rsidR="0078127D" w:rsidRDefault="0078127D"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2043" w14:textId="77777777" w:rsidR="0078127D" w:rsidRDefault="0078127D" w:rsidP="002D1DEF">
      <w:pPr>
        <w:spacing w:after="0"/>
      </w:pPr>
      <w:r>
        <w:separator/>
      </w:r>
    </w:p>
  </w:footnote>
  <w:footnote w:type="continuationSeparator" w:id="0">
    <w:p w14:paraId="440180F1" w14:textId="77777777" w:rsidR="0078127D" w:rsidRDefault="0078127D"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C032DD08"/>
    <w:lvl w:ilvl="0">
      <w:numFmt w:val="bullet"/>
      <w:lvlText w:val="*"/>
      <w:lvlJc w:val="left"/>
    </w:lvl>
  </w:abstractNum>
  <w:num w:numId="1" w16cid:durableId="1943030205">
    <w:abstractNumId w:val="2"/>
  </w:num>
  <w:num w:numId="2" w16cid:durableId="466513670">
    <w:abstractNumId w:val="1"/>
  </w:num>
  <w:num w:numId="3" w16cid:durableId="344405261">
    <w:abstractNumId w:val="0"/>
  </w:num>
  <w:num w:numId="4" w16cid:durableId="4240356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503B"/>
    <w:rsid w:val="00026C30"/>
    <w:rsid w:val="00027666"/>
    <w:rsid w:val="0003324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077"/>
    <w:rsid w:val="000E260D"/>
    <w:rsid w:val="000E3DE0"/>
    <w:rsid w:val="000E65F3"/>
    <w:rsid w:val="000F296C"/>
    <w:rsid w:val="000F5B38"/>
    <w:rsid w:val="0010172A"/>
    <w:rsid w:val="00104151"/>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536D"/>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461C"/>
    <w:rsid w:val="001C04FF"/>
    <w:rsid w:val="001C39BB"/>
    <w:rsid w:val="001C6726"/>
    <w:rsid w:val="001D1688"/>
    <w:rsid w:val="001D38E1"/>
    <w:rsid w:val="001D51FF"/>
    <w:rsid w:val="001D634E"/>
    <w:rsid w:val="001D6833"/>
    <w:rsid w:val="001E4829"/>
    <w:rsid w:val="001F3226"/>
    <w:rsid w:val="001F5187"/>
    <w:rsid w:val="001F665F"/>
    <w:rsid w:val="001F7F37"/>
    <w:rsid w:val="00211D42"/>
    <w:rsid w:val="00211F5D"/>
    <w:rsid w:val="00216010"/>
    <w:rsid w:val="00216B73"/>
    <w:rsid w:val="002207CC"/>
    <w:rsid w:val="0022104A"/>
    <w:rsid w:val="00226272"/>
    <w:rsid w:val="00230205"/>
    <w:rsid w:val="002315D4"/>
    <w:rsid w:val="002432F2"/>
    <w:rsid w:val="0024515C"/>
    <w:rsid w:val="00245FF0"/>
    <w:rsid w:val="00246053"/>
    <w:rsid w:val="00247609"/>
    <w:rsid w:val="00247814"/>
    <w:rsid w:val="00250A7A"/>
    <w:rsid w:val="00252953"/>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7D9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0BD7"/>
    <w:rsid w:val="003F1BFE"/>
    <w:rsid w:val="003F66EB"/>
    <w:rsid w:val="004133D4"/>
    <w:rsid w:val="004172A3"/>
    <w:rsid w:val="0041754D"/>
    <w:rsid w:val="00417A12"/>
    <w:rsid w:val="0042276E"/>
    <w:rsid w:val="00423170"/>
    <w:rsid w:val="00425104"/>
    <w:rsid w:val="004331B3"/>
    <w:rsid w:val="00433754"/>
    <w:rsid w:val="00434A3B"/>
    <w:rsid w:val="00434D9A"/>
    <w:rsid w:val="0044190E"/>
    <w:rsid w:val="004532B3"/>
    <w:rsid w:val="0045332A"/>
    <w:rsid w:val="004563B3"/>
    <w:rsid w:val="004617B2"/>
    <w:rsid w:val="00470A49"/>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05222"/>
    <w:rsid w:val="0052645D"/>
    <w:rsid w:val="00530E7F"/>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10C8"/>
    <w:rsid w:val="00596140"/>
    <w:rsid w:val="00596817"/>
    <w:rsid w:val="00597E77"/>
    <w:rsid w:val="005A2B0A"/>
    <w:rsid w:val="005A2D78"/>
    <w:rsid w:val="005A4248"/>
    <w:rsid w:val="005B1B5A"/>
    <w:rsid w:val="005B3F0D"/>
    <w:rsid w:val="005B5400"/>
    <w:rsid w:val="005B57CA"/>
    <w:rsid w:val="005B6B2B"/>
    <w:rsid w:val="005C1703"/>
    <w:rsid w:val="005C2065"/>
    <w:rsid w:val="005C763F"/>
    <w:rsid w:val="005D04DD"/>
    <w:rsid w:val="005D48DD"/>
    <w:rsid w:val="005D5E5A"/>
    <w:rsid w:val="005D7327"/>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1B59"/>
    <w:rsid w:val="007163B4"/>
    <w:rsid w:val="00724FE9"/>
    <w:rsid w:val="00725913"/>
    <w:rsid w:val="0072646C"/>
    <w:rsid w:val="00726ECA"/>
    <w:rsid w:val="0072759E"/>
    <w:rsid w:val="00731BF1"/>
    <w:rsid w:val="00731C25"/>
    <w:rsid w:val="0073418D"/>
    <w:rsid w:val="00735364"/>
    <w:rsid w:val="00736290"/>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1567"/>
    <w:rsid w:val="007631AD"/>
    <w:rsid w:val="00766EAF"/>
    <w:rsid w:val="00770D89"/>
    <w:rsid w:val="00773472"/>
    <w:rsid w:val="0077351E"/>
    <w:rsid w:val="007748AD"/>
    <w:rsid w:val="0078127D"/>
    <w:rsid w:val="00786388"/>
    <w:rsid w:val="00791772"/>
    <w:rsid w:val="0079213C"/>
    <w:rsid w:val="007961BA"/>
    <w:rsid w:val="007A440E"/>
    <w:rsid w:val="007B56A9"/>
    <w:rsid w:val="007C76E6"/>
    <w:rsid w:val="007D298D"/>
    <w:rsid w:val="007E32D1"/>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581D"/>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4549"/>
    <w:rsid w:val="00A45CBF"/>
    <w:rsid w:val="00A473BD"/>
    <w:rsid w:val="00A521F3"/>
    <w:rsid w:val="00A52F9E"/>
    <w:rsid w:val="00A6003E"/>
    <w:rsid w:val="00A65D23"/>
    <w:rsid w:val="00A71F0F"/>
    <w:rsid w:val="00A757A4"/>
    <w:rsid w:val="00A801CC"/>
    <w:rsid w:val="00A82DDD"/>
    <w:rsid w:val="00A868BB"/>
    <w:rsid w:val="00A93A44"/>
    <w:rsid w:val="00AA0C0A"/>
    <w:rsid w:val="00AA1FEE"/>
    <w:rsid w:val="00AA5529"/>
    <w:rsid w:val="00AA7011"/>
    <w:rsid w:val="00AA75BA"/>
    <w:rsid w:val="00AC0DF5"/>
    <w:rsid w:val="00AC415E"/>
    <w:rsid w:val="00AC4BDB"/>
    <w:rsid w:val="00AC6AC4"/>
    <w:rsid w:val="00AD0317"/>
    <w:rsid w:val="00AD4B5D"/>
    <w:rsid w:val="00AE04BB"/>
    <w:rsid w:val="00AE2FD4"/>
    <w:rsid w:val="00AE4B52"/>
    <w:rsid w:val="00AF3DFA"/>
    <w:rsid w:val="00AF5B15"/>
    <w:rsid w:val="00B004F3"/>
    <w:rsid w:val="00B03D32"/>
    <w:rsid w:val="00B04972"/>
    <w:rsid w:val="00B04FAD"/>
    <w:rsid w:val="00B2164E"/>
    <w:rsid w:val="00B24F85"/>
    <w:rsid w:val="00B25BCA"/>
    <w:rsid w:val="00B2797E"/>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43C1"/>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21E57"/>
    <w:rsid w:val="00C22622"/>
    <w:rsid w:val="00C2305B"/>
    <w:rsid w:val="00C30F9B"/>
    <w:rsid w:val="00C60866"/>
    <w:rsid w:val="00C612B1"/>
    <w:rsid w:val="00C62347"/>
    <w:rsid w:val="00C6699B"/>
    <w:rsid w:val="00C71989"/>
    <w:rsid w:val="00C75A90"/>
    <w:rsid w:val="00C75C8E"/>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5AEE"/>
    <w:rsid w:val="00CB629B"/>
    <w:rsid w:val="00CC2721"/>
    <w:rsid w:val="00CD2C95"/>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1747F"/>
    <w:rsid w:val="00D216A2"/>
    <w:rsid w:val="00D33B64"/>
    <w:rsid w:val="00D42185"/>
    <w:rsid w:val="00D454D1"/>
    <w:rsid w:val="00D50796"/>
    <w:rsid w:val="00D508A3"/>
    <w:rsid w:val="00D52845"/>
    <w:rsid w:val="00D652AB"/>
    <w:rsid w:val="00D65822"/>
    <w:rsid w:val="00D70393"/>
    <w:rsid w:val="00D76052"/>
    <w:rsid w:val="00D80BCD"/>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6F8"/>
    <w:rsid w:val="00DF3CC0"/>
    <w:rsid w:val="00DF5361"/>
    <w:rsid w:val="00DF652C"/>
    <w:rsid w:val="00E04DFC"/>
    <w:rsid w:val="00E055CD"/>
    <w:rsid w:val="00E1130B"/>
    <w:rsid w:val="00E13F6A"/>
    <w:rsid w:val="00E165D9"/>
    <w:rsid w:val="00E17295"/>
    <w:rsid w:val="00E2078D"/>
    <w:rsid w:val="00E2311B"/>
    <w:rsid w:val="00E3014F"/>
    <w:rsid w:val="00E3765C"/>
    <w:rsid w:val="00E40B50"/>
    <w:rsid w:val="00E50082"/>
    <w:rsid w:val="00E8003C"/>
    <w:rsid w:val="00E801D1"/>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2E89"/>
    <w:rsid w:val="00EE49C5"/>
    <w:rsid w:val="00EE55BB"/>
    <w:rsid w:val="00EE7AD2"/>
    <w:rsid w:val="00EF096F"/>
    <w:rsid w:val="00EF1A03"/>
    <w:rsid w:val="00EF3EA5"/>
    <w:rsid w:val="00EF50BD"/>
    <w:rsid w:val="00F00A09"/>
    <w:rsid w:val="00F03A62"/>
    <w:rsid w:val="00F06C88"/>
    <w:rsid w:val="00F07C39"/>
    <w:rsid w:val="00F10525"/>
    <w:rsid w:val="00F109E9"/>
    <w:rsid w:val="00F11E19"/>
    <w:rsid w:val="00F22F57"/>
    <w:rsid w:val="00F24BED"/>
    <w:rsid w:val="00F2655C"/>
    <w:rsid w:val="00F26DAE"/>
    <w:rsid w:val="00F27221"/>
    <w:rsid w:val="00F35AF7"/>
    <w:rsid w:val="00F41CFE"/>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B6C"/>
    <w:rsid w:val="00F86F62"/>
    <w:rsid w:val="00F90BA4"/>
    <w:rsid w:val="00FA5284"/>
    <w:rsid w:val="00FB4B22"/>
    <w:rsid w:val="00FB4F1F"/>
    <w:rsid w:val="00FC205B"/>
    <w:rsid w:val="00FC2825"/>
    <w:rsid w:val="00FC4E5F"/>
    <w:rsid w:val="00FD04E8"/>
    <w:rsid w:val="00FD0686"/>
    <w:rsid w:val="00FD18E3"/>
    <w:rsid w:val="00FD1B54"/>
    <w:rsid w:val="00FD20D2"/>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8E52AC4"/>
  <w15:chartTrackingRefBased/>
  <w15:docId w15:val="{4E2DB842-C454-4C9D-B2A8-260FE9510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90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908D7"/>
    <w:pPr>
      <w:pBdr>
        <w:top w:val="none" w:sz="0" w:space="0" w:color="auto"/>
      </w:pBdr>
      <w:spacing w:before="180"/>
      <w:outlineLvl w:val="1"/>
    </w:pPr>
    <w:rPr>
      <w:sz w:val="32"/>
    </w:rPr>
  </w:style>
  <w:style w:type="paragraph" w:styleId="Heading3">
    <w:name w:val="heading 3"/>
    <w:basedOn w:val="Heading2"/>
    <w:next w:val="Normal"/>
    <w:link w:val="Heading3Char"/>
    <w:qFormat/>
    <w:rsid w:val="004908D7"/>
    <w:pPr>
      <w:spacing w:before="120"/>
      <w:outlineLvl w:val="2"/>
    </w:pPr>
    <w:rPr>
      <w:sz w:val="28"/>
    </w:rPr>
  </w:style>
  <w:style w:type="paragraph" w:styleId="Heading4">
    <w:name w:val="heading 4"/>
    <w:basedOn w:val="Heading3"/>
    <w:next w:val="Normal"/>
    <w:link w:val="Heading4Char"/>
    <w:qFormat/>
    <w:rsid w:val="004908D7"/>
    <w:pPr>
      <w:ind w:left="1418" w:hanging="1418"/>
      <w:outlineLvl w:val="3"/>
    </w:pPr>
    <w:rPr>
      <w:sz w:val="24"/>
    </w:rPr>
  </w:style>
  <w:style w:type="paragraph" w:styleId="Heading5">
    <w:name w:val="heading 5"/>
    <w:basedOn w:val="Heading4"/>
    <w:next w:val="Normal"/>
    <w:link w:val="Heading5Char"/>
    <w:qFormat/>
    <w:rsid w:val="004908D7"/>
    <w:pPr>
      <w:ind w:left="1701" w:hanging="1701"/>
      <w:outlineLvl w:val="4"/>
    </w:pPr>
    <w:rPr>
      <w:sz w:val="22"/>
    </w:rPr>
  </w:style>
  <w:style w:type="paragraph" w:styleId="Heading6">
    <w:name w:val="heading 6"/>
    <w:basedOn w:val="H6"/>
    <w:next w:val="Normal"/>
    <w:link w:val="Heading6Char"/>
    <w:qFormat/>
    <w:rsid w:val="004908D7"/>
    <w:pPr>
      <w:outlineLvl w:val="5"/>
    </w:pPr>
  </w:style>
  <w:style w:type="paragraph" w:styleId="Heading7">
    <w:name w:val="heading 7"/>
    <w:basedOn w:val="H6"/>
    <w:next w:val="Normal"/>
    <w:link w:val="Heading7Char"/>
    <w:qFormat/>
    <w:rsid w:val="004908D7"/>
    <w:pPr>
      <w:outlineLvl w:val="6"/>
    </w:pPr>
  </w:style>
  <w:style w:type="paragraph" w:styleId="Heading8">
    <w:name w:val="heading 8"/>
    <w:basedOn w:val="Heading1"/>
    <w:next w:val="Normal"/>
    <w:link w:val="Heading8Char"/>
    <w:qFormat/>
    <w:rsid w:val="004908D7"/>
    <w:pPr>
      <w:ind w:left="0" w:firstLine="0"/>
      <w:outlineLvl w:val="7"/>
    </w:pPr>
  </w:style>
  <w:style w:type="paragraph" w:styleId="Heading9">
    <w:name w:val="heading 9"/>
    <w:basedOn w:val="Heading8"/>
    <w:next w:val="Normal"/>
    <w:link w:val="Heading9Char"/>
    <w:qFormat/>
    <w:rsid w:val="00490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4908D7"/>
    <w:pPr>
      <w:spacing w:before="180"/>
      <w:ind w:left="2693" w:hanging="2693"/>
    </w:pPr>
    <w:rPr>
      <w:b/>
    </w:rPr>
  </w:style>
  <w:style w:type="paragraph" w:styleId="TOC1">
    <w:name w:val="toc 1"/>
    <w:rsid w:val="00490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90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908D7"/>
    <w:pPr>
      <w:ind w:left="1701" w:hanging="1701"/>
    </w:pPr>
  </w:style>
  <w:style w:type="paragraph" w:styleId="TOC4">
    <w:name w:val="toc 4"/>
    <w:basedOn w:val="TOC3"/>
    <w:rsid w:val="004908D7"/>
    <w:pPr>
      <w:ind w:left="1418" w:hanging="1418"/>
    </w:pPr>
  </w:style>
  <w:style w:type="paragraph" w:styleId="TOC3">
    <w:name w:val="toc 3"/>
    <w:basedOn w:val="TOC2"/>
    <w:rsid w:val="004908D7"/>
    <w:pPr>
      <w:ind w:left="1134" w:hanging="1134"/>
    </w:pPr>
  </w:style>
  <w:style w:type="paragraph" w:styleId="TOC2">
    <w:name w:val="toc 2"/>
    <w:basedOn w:val="TOC1"/>
    <w:rsid w:val="004908D7"/>
    <w:pPr>
      <w:keepNext w:val="0"/>
      <w:spacing w:before="0"/>
      <w:ind w:left="851" w:hanging="851"/>
    </w:pPr>
    <w:rPr>
      <w:sz w:val="20"/>
    </w:rPr>
  </w:style>
  <w:style w:type="paragraph" w:styleId="Index2">
    <w:name w:val="index 2"/>
    <w:basedOn w:val="Index1"/>
    <w:rsid w:val="004908D7"/>
    <w:pPr>
      <w:ind w:left="284"/>
    </w:pPr>
  </w:style>
  <w:style w:type="paragraph" w:styleId="Index1">
    <w:name w:val="index 1"/>
    <w:basedOn w:val="Normal"/>
    <w:rsid w:val="004908D7"/>
    <w:pPr>
      <w:keepLines/>
      <w:spacing w:after="0"/>
    </w:pPr>
  </w:style>
  <w:style w:type="paragraph" w:customStyle="1" w:styleId="ZH">
    <w:name w:val="ZH"/>
    <w:rsid w:val="00490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908D7"/>
    <w:pPr>
      <w:outlineLvl w:val="9"/>
    </w:pPr>
  </w:style>
  <w:style w:type="paragraph" w:styleId="ListNumber2">
    <w:name w:val="List Number 2"/>
    <w:basedOn w:val="ListNumber"/>
    <w:rsid w:val="004908D7"/>
    <w:pPr>
      <w:ind w:left="851"/>
    </w:pPr>
  </w:style>
  <w:style w:type="paragraph" w:styleId="Header">
    <w:name w:val="header"/>
    <w:link w:val="HeaderChar"/>
    <w:rsid w:val="004908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4908D7"/>
    <w:rPr>
      <w:b/>
      <w:position w:val="6"/>
      <w:sz w:val="16"/>
    </w:rPr>
  </w:style>
  <w:style w:type="paragraph" w:styleId="FootnoteText">
    <w:name w:val="footnote text"/>
    <w:basedOn w:val="Normal"/>
    <w:link w:val="FootnoteTextChar"/>
    <w:rsid w:val="004908D7"/>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4908D7"/>
    <w:rPr>
      <w:b/>
    </w:rPr>
  </w:style>
  <w:style w:type="paragraph" w:customStyle="1" w:styleId="TAC">
    <w:name w:val="TAC"/>
    <w:basedOn w:val="TAL"/>
    <w:rsid w:val="004908D7"/>
    <w:pPr>
      <w:jc w:val="center"/>
    </w:pPr>
  </w:style>
  <w:style w:type="paragraph" w:customStyle="1" w:styleId="TF">
    <w:name w:val="TF"/>
    <w:basedOn w:val="TH"/>
    <w:link w:val="TFChar"/>
    <w:qFormat/>
    <w:rsid w:val="004908D7"/>
    <w:pPr>
      <w:keepNext w:val="0"/>
      <w:spacing w:before="0" w:after="240"/>
    </w:pPr>
  </w:style>
  <w:style w:type="paragraph" w:customStyle="1" w:styleId="NO">
    <w:name w:val="NO"/>
    <w:basedOn w:val="Normal"/>
    <w:rsid w:val="004908D7"/>
    <w:pPr>
      <w:keepLines/>
      <w:ind w:left="1135" w:hanging="851"/>
    </w:pPr>
  </w:style>
  <w:style w:type="paragraph" w:styleId="TOC9">
    <w:name w:val="toc 9"/>
    <w:basedOn w:val="TOC8"/>
    <w:rsid w:val="004908D7"/>
    <w:pPr>
      <w:ind w:left="1418" w:hanging="1418"/>
    </w:pPr>
  </w:style>
  <w:style w:type="paragraph" w:customStyle="1" w:styleId="EX">
    <w:name w:val="EX"/>
    <w:basedOn w:val="Normal"/>
    <w:rsid w:val="004908D7"/>
    <w:pPr>
      <w:keepLines/>
      <w:ind w:left="1702" w:hanging="1418"/>
    </w:pPr>
  </w:style>
  <w:style w:type="paragraph" w:customStyle="1" w:styleId="FP">
    <w:name w:val="FP"/>
    <w:basedOn w:val="Normal"/>
    <w:rsid w:val="004908D7"/>
    <w:pPr>
      <w:spacing w:after="0"/>
    </w:pPr>
  </w:style>
  <w:style w:type="paragraph" w:customStyle="1" w:styleId="LD">
    <w:name w:val="LD"/>
    <w:rsid w:val="004908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908D7"/>
    <w:pPr>
      <w:spacing w:after="0"/>
    </w:pPr>
  </w:style>
  <w:style w:type="paragraph" w:customStyle="1" w:styleId="EW">
    <w:name w:val="EW"/>
    <w:basedOn w:val="EX"/>
    <w:rsid w:val="004908D7"/>
    <w:pPr>
      <w:spacing w:after="0"/>
    </w:pPr>
  </w:style>
  <w:style w:type="paragraph" w:styleId="TOC6">
    <w:name w:val="toc 6"/>
    <w:basedOn w:val="TOC5"/>
    <w:next w:val="Normal"/>
    <w:rsid w:val="004908D7"/>
    <w:pPr>
      <w:ind w:left="1985" w:hanging="1985"/>
    </w:pPr>
  </w:style>
  <w:style w:type="paragraph" w:styleId="TOC7">
    <w:name w:val="toc 7"/>
    <w:basedOn w:val="TOC6"/>
    <w:next w:val="Normal"/>
    <w:rsid w:val="004908D7"/>
    <w:pPr>
      <w:ind w:left="2268" w:hanging="2268"/>
    </w:pPr>
  </w:style>
  <w:style w:type="paragraph" w:styleId="ListBullet2">
    <w:name w:val="List Bullet 2"/>
    <w:basedOn w:val="ListBullet"/>
    <w:rsid w:val="004908D7"/>
    <w:pPr>
      <w:ind w:left="851"/>
    </w:pPr>
  </w:style>
  <w:style w:type="paragraph" w:styleId="ListBullet3">
    <w:name w:val="List Bullet 3"/>
    <w:basedOn w:val="ListBullet2"/>
    <w:rsid w:val="004908D7"/>
    <w:pPr>
      <w:ind w:left="1135"/>
    </w:pPr>
  </w:style>
  <w:style w:type="paragraph" w:styleId="ListNumber">
    <w:name w:val="List Number"/>
    <w:basedOn w:val="List"/>
    <w:rsid w:val="004908D7"/>
  </w:style>
  <w:style w:type="paragraph" w:customStyle="1" w:styleId="EQ">
    <w:name w:val="EQ"/>
    <w:basedOn w:val="Normal"/>
    <w:next w:val="Normal"/>
    <w:rsid w:val="004908D7"/>
    <w:pPr>
      <w:keepLines/>
      <w:tabs>
        <w:tab w:val="center" w:pos="4536"/>
        <w:tab w:val="right" w:pos="9072"/>
      </w:tabs>
    </w:pPr>
    <w:rPr>
      <w:noProof/>
    </w:rPr>
  </w:style>
  <w:style w:type="paragraph" w:customStyle="1" w:styleId="TH">
    <w:name w:val="TH"/>
    <w:basedOn w:val="Normal"/>
    <w:rsid w:val="004908D7"/>
    <w:pPr>
      <w:keepNext/>
      <w:keepLines/>
      <w:spacing w:before="60"/>
      <w:jc w:val="center"/>
    </w:pPr>
    <w:rPr>
      <w:rFonts w:ascii="Arial" w:hAnsi="Arial"/>
      <w:b/>
    </w:rPr>
  </w:style>
  <w:style w:type="paragraph" w:customStyle="1" w:styleId="NF">
    <w:name w:val="NF"/>
    <w:basedOn w:val="NO"/>
    <w:rsid w:val="004908D7"/>
    <w:pPr>
      <w:keepNext/>
      <w:spacing w:after="0"/>
    </w:pPr>
    <w:rPr>
      <w:rFonts w:ascii="Arial" w:hAnsi="Arial"/>
      <w:sz w:val="18"/>
    </w:rPr>
  </w:style>
  <w:style w:type="paragraph" w:customStyle="1" w:styleId="PL">
    <w:name w:val="PL"/>
    <w:rsid w:val="0049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908D7"/>
    <w:pPr>
      <w:jc w:val="right"/>
    </w:pPr>
  </w:style>
  <w:style w:type="paragraph" w:customStyle="1" w:styleId="H6">
    <w:name w:val="H6"/>
    <w:basedOn w:val="Heading5"/>
    <w:next w:val="Normal"/>
    <w:rsid w:val="004908D7"/>
    <w:pPr>
      <w:ind w:left="1985" w:hanging="1985"/>
      <w:outlineLvl w:val="9"/>
    </w:pPr>
    <w:rPr>
      <w:sz w:val="20"/>
    </w:rPr>
  </w:style>
  <w:style w:type="paragraph" w:customStyle="1" w:styleId="TAN">
    <w:name w:val="TAN"/>
    <w:basedOn w:val="TAL"/>
    <w:rsid w:val="004908D7"/>
    <w:pPr>
      <w:ind w:left="851" w:hanging="851"/>
    </w:pPr>
  </w:style>
  <w:style w:type="paragraph" w:customStyle="1" w:styleId="TAL">
    <w:name w:val="TAL"/>
    <w:basedOn w:val="Normal"/>
    <w:rsid w:val="004908D7"/>
    <w:pPr>
      <w:keepNext/>
      <w:keepLines/>
      <w:spacing w:after="0"/>
    </w:pPr>
    <w:rPr>
      <w:rFonts w:ascii="Arial" w:hAnsi="Arial"/>
      <w:sz w:val="18"/>
    </w:rPr>
  </w:style>
  <w:style w:type="paragraph" w:customStyle="1" w:styleId="ZA">
    <w:name w:val="ZA"/>
    <w:rsid w:val="00490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90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90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90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908D7"/>
    <w:pPr>
      <w:framePr w:wrap="notBeside" w:y="16161"/>
    </w:pPr>
  </w:style>
  <w:style w:type="character" w:customStyle="1" w:styleId="ZGSM">
    <w:name w:val="ZGSM"/>
    <w:rsid w:val="004908D7"/>
  </w:style>
  <w:style w:type="paragraph" w:styleId="List2">
    <w:name w:val="List 2"/>
    <w:basedOn w:val="List"/>
    <w:rsid w:val="004908D7"/>
    <w:pPr>
      <w:ind w:left="851"/>
    </w:pPr>
  </w:style>
  <w:style w:type="paragraph" w:customStyle="1" w:styleId="ZG">
    <w:name w:val="ZG"/>
    <w:rsid w:val="00490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908D7"/>
    <w:pPr>
      <w:ind w:left="1135"/>
    </w:pPr>
  </w:style>
  <w:style w:type="paragraph" w:styleId="List4">
    <w:name w:val="List 4"/>
    <w:basedOn w:val="List3"/>
    <w:rsid w:val="004908D7"/>
    <w:pPr>
      <w:ind w:left="1418"/>
    </w:pPr>
  </w:style>
  <w:style w:type="paragraph" w:styleId="List5">
    <w:name w:val="List 5"/>
    <w:basedOn w:val="List4"/>
    <w:rsid w:val="004908D7"/>
    <w:pPr>
      <w:ind w:left="1702"/>
    </w:pPr>
  </w:style>
  <w:style w:type="paragraph" w:customStyle="1" w:styleId="EditorsNote">
    <w:name w:val="Editor's Note"/>
    <w:basedOn w:val="NO"/>
    <w:rsid w:val="004908D7"/>
    <w:rPr>
      <w:color w:val="FF0000"/>
    </w:rPr>
  </w:style>
  <w:style w:type="paragraph" w:styleId="List">
    <w:name w:val="List"/>
    <w:basedOn w:val="Normal"/>
    <w:rsid w:val="004908D7"/>
    <w:pPr>
      <w:ind w:left="568" w:hanging="284"/>
    </w:pPr>
  </w:style>
  <w:style w:type="paragraph" w:styleId="ListBullet">
    <w:name w:val="List Bullet"/>
    <w:basedOn w:val="List"/>
    <w:rsid w:val="004908D7"/>
  </w:style>
  <w:style w:type="paragraph" w:styleId="ListBullet4">
    <w:name w:val="List Bullet 4"/>
    <w:basedOn w:val="ListBullet3"/>
    <w:rsid w:val="004908D7"/>
    <w:pPr>
      <w:ind w:left="1418"/>
    </w:pPr>
  </w:style>
  <w:style w:type="paragraph" w:styleId="ListBullet5">
    <w:name w:val="List Bullet 5"/>
    <w:basedOn w:val="ListBullet4"/>
    <w:rsid w:val="004908D7"/>
    <w:pPr>
      <w:ind w:left="1702"/>
    </w:pPr>
  </w:style>
  <w:style w:type="paragraph" w:customStyle="1" w:styleId="B1">
    <w:name w:val="B1"/>
    <w:basedOn w:val="List"/>
    <w:rsid w:val="004908D7"/>
  </w:style>
  <w:style w:type="paragraph" w:customStyle="1" w:styleId="B2">
    <w:name w:val="B2"/>
    <w:basedOn w:val="List2"/>
    <w:rsid w:val="004908D7"/>
  </w:style>
  <w:style w:type="paragraph" w:customStyle="1" w:styleId="B3">
    <w:name w:val="B3"/>
    <w:basedOn w:val="List3"/>
    <w:rsid w:val="004908D7"/>
  </w:style>
  <w:style w:type="paragraph" w:customStyle="1" w:styleId="B4">
    <w:name w:val="B4"/>
    <w:basedOn w:val="List4"/>
    <w:rsid w:val="004908D7"/>
  </w:style>
  <w:style w:type="paragraph" w:customStyle="1" w:styleId="B5">
    <w:name w:val="B5"/>
    <w:basedOn w:val="List5"/>
    <w:rsid w:val="004908D7"/>
  </w:style>
  <w:style w:type="paragraph" w:styleId="Footer">
    <w:name w:val="footer"/>
    <w:basedOn w:val="Header"/>
    <w:link w:val="FooterChar"/>
    <w:rsid w:val="004908D7"/>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4908D7"/>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paragraph" w:styleId="ListParagraph">
    <w:name w:val="List Paragraph"/>
    <w:basedOn w:val="Normal"/>
    <w:uiPriority w:val="34"/>
    <w:qFormat/>
    <w:rsid w:val="001E4829"/>
    <w:pPr>
      <w:ind w:left="720"/>
      <w:contextualSpacing/>
    </w:pPr>
  </w:style>
  <w:style w:type="character" w:customStyle="1" w:styleId="TFChar">
    <w:name w:val="TF Char"/>
    <w:link w:val="TF"/>
    <w:locked/>
    <w:rsid w:val="00AF3DFA"/>
    <w:rPr>
      <w:rFonts w:ascii="Arial" w:eastAsia="Times New Roman" w:hAnsi="Arial"/>
      <w:b/>
      <w:lang w:val="en-GB" w:eastAsia="en-GB"/>
    </w:rPr>
  </w:style>
  <w:style w:type="table" w:styleId="TableGrid">
    <w:name w:val="Table Grid"/>
    <w:basedOn w:val="TableNormal"/>
    <w:rsid w:val="0098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8</Pages>
  <Words>2736</Words>
  <Characters>13623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Dolan</cp:lastModifiedBy>
  <cp:revision>6</cp:revision>
  <dcterms:created xsi:type="dcterms:W3CDTF">2023-01-03T14:32:00Z</dcterms:created>
  <dcterms:modified xsi:type="dcterms:W3CDTF">2023-01-06T16:17:00Z</dcterms:modified>
</cp:coreProperties>
</file>